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0138C" w14:textId="77777777" w:rsidR="00F92BB0" w:rsidRPr="00C07380" w:rsidRDefault="007D6E22" w:rsidP="00495778">
      <w:pPr>
        <w:pStyle w:val="Naslov3"/>
        <w:ind w:left="567"/>
        <w:jc w:val="both"/>
        <w:rPr>
          <w:rFonts w:ascii="Bookman Old Style" w:hAnsi="Bookman Old Style"/>
          <w:color w:val="3D3D3D"/>
        </w:rPr>
      </w:pPr>
      <w:bookmarkStart w:id="0" w:name="_GoBack"/>
      <w:r w:rsidRPr="00C07380">
        <w:rPr>
          <w:rFonts w:ascii="Bookman Old Style" w:hAnsi="Bookman Old Style"/>
          <w:color w:val="3D3D3D"/>
        </w:rPr>
        <w:t>MANAGEMENT OF IRRIGATION BUILDINGS AND MIXED MELIORATION BUILDINGS IN THE REPUBLIC OF CROATIA</w:t>
      </w:r>
    </w:p>
    <w:bookmarkEnd w:id="0"/>
    <w:p w14:paraId="371AB016" w14:textId="77777777" w:rsidR="00F92BB0" w:rsidRPr="00C07380" w:rsidRDefault="00F92BB0" w:rsidP="00F92BB0">
      <w:pPr>
        <w:rPr>
          <w:color w:val="3D3D3D"/>
          <w:sz w:val="24"/>
          <w:szCs w:val="24"/>
        </w:rPr>
      </w:pPr>
    </w:p>
    <w:p w14:paraId="15E207BF" w14:textId="057FF01F" w:rsidR="007D6E22" w:rsidRPr="00C07380" w:rsidRDefault="007D6E22" w:rsidP="007D6E22">
      <w:pPr>
        <w:ind w:firstLine="567"/>
        <w:jc w:val="both"/>
        <w:rPr>
          <w:color w:val="3D3D3D"/>
          <w:sz w:val="24"/>
          <w:szCs w:val="24"/>
        </w:rPr>
      </w:pPr>
      <w:r w:rsidRPr="00C07380">
        <w:rPr>
          <w:color w:val="3D3D3D"/>
          <w:sz w:val="24"/>
          <w:szCs w:val="24"/>
        </w:rPr>
        <w:t xml:space="preserve">The </w:t>
      </w:r>
      <w:r w:rsidR="00984DF3">
        <w:rPr>
          <w:color w:val="3D3D3D"/>
          <w:sz w:val="24"/>
          <w:szCs w:val="24"/>
        </w:rPr>
        <w:t>State Audit O</w:t>
      </w:r>
      <w:r w:rsidRPr="00C07380">
        <w:rPr>
          <w:color w:val="3D3D3D"/>
          <w:sz w:val="24"/>
          <w:szCs w:val="24"/>
        </w:rPr>
        <w:t>ffice</w:t>
      </w:r>
      <w:r w:rsidR="00A14389">
        <w:rPr>
          <w:color w:val="3D3D3D"/>
          <w:sz w:val="24"/>
          <w:szCs w:val="24"/>
        </w:rPr>
        <w:t xml:space="preserve"> (SAO)</w:t>
      </w:r>
      <w:r w:rsidRPr="00C07380">
        <w:rPr>
          <w:color w:val="3D3D3D"/>
          <w:sz w:val="24"/>
          <w:szCs w:val="24"/>
        </w:rPr>
        <w:t xml:space="preserve"> </w:t>
      </w:r>
      <w:r w:rsidR="00984DF3">
        <w:rPr>
          <w:color w:val="3D3D3D"/>
          <w:sz w:val="24"/>
          <w:szCs w:val="24"/>
        </w:rPr>
        <w:t xml:space="preserve">has </w:t>
      </w:r>
      <w:r w:rsidRPr="00C07380">
        <w:rPr>
          <w:color w:val="3D3D3D"/>
          <w:sz w:val="24"/>
          <w:szCs w:val="24"/>
        </w:rPr>
        <w:t>audited the</w:t>
      </w:r>
      <w:r w:rsidR="00984DF3">
        <w:rPr>
          <w:color w:val="3D3D3D"/>
          <w:sz w:val="24"/>
          <w:szCs w:val="24"/>
        </w:rPr>
        <w:t xml:space="preserve"> efficiency</w:t>
      </w:r>
      <w:r w:rsidRPr="00C07380">
        <w:rPr>
          <w:color w:val="3D3D3D"/>
          <w:sz w:val="24"/>
          <w:szCs w:val="24"/>
        </w:rPr>
        <w:t xml:space="preserve"> of the management of irrigation</w:t>
      </w:r>
      <w:r w:rsidR="00064E77">
        <w:rPr>
          <w:color w:val="3D3D3D"/>
          <w:sz w:val="24"/>
          <w:szCs w:val="24"/>
        </w:rPr>
        <w:t xml:space="preserve"> buildings</w:t>
      </w:r>
      <w:r w:rsidRPr="00C07380">
        <w:rPr>
          <w:color w:val="3D3D3D"/>
          <w:sz w:val="24"/>
          <w:szCs w:val="24"/>
        </w:rPr>
        <w:t xml:space="preserve"> and mixed melioration </w:t>
      </w:r>
      <w:r w:rsidR="00064E77">
        <w:rPr>
          <w:color w:val="3D3D3D"/>
          <w:sz w:val="24"/>
          <w:szCs w:val="24"/>
        </w:rPr>
        <w:t>buildings</w:t>
      </w:r>
      <w:r w:rsidRPr="00C07380">
        <w:rPr>
          <w:color w:val="3D3D3D"/>
          <w:sz w:val="24"/>
          <w:szCs w:val="24"/>
        </w:rPr>
        <w:t xml:space="preserve"> in the Republic of Croatia, and the audit</w:t>
      </w:r>
      <w:r w:rsidR="000C7B16">
        <w:rPr>
          <w:color w:val="3D3D3D"/>
          <w:sz w:val="24"/>
          <w:szCs w:val="24"/>
        </w:rPr>
        <w:t>ee</w:t>
      </w:r>
      <w:r w:rsidR="00421ADB">
        <w:rPr>
          <w:color w:val="3D3D3D"/>
          <w:sz w:val="24"/>
          <w:szCs w:val="24"/>
        </w:rPr>
        <w:t>s</w:t>
      </w:r>
      <w:r w:rsidRPr="00C07380">
        <w:rPr>
          <w:color w:val="3D3D3D"/>
          <w:sz w:val="24"/>
          <w:szCs w:val="24"/>
        </w:rPr>
        <w:t xml:space="preserve"> were </w:t>
      </w:r>
      <w:r w:rsidRPr="00C07380">
        <w:rPr>
          <w:b/>
          <w:color w:val="3D3D3D"/>
          <w:sz w:val="24"/>
          <w:szCs w:val="24"/>
        </w:rPr>
        <w:t>the Ministry of Agriculture, the Ministry of Economy and Sustainable Development - Directorate of Water Management and Sea Protection, Hrvatske vode</w:t>
      </w:r>
      <w:r w:rsidR="00984DF3">
        <w:rPr>
          <w:b/>
          <w:color w:val="3D3D3D"/>
          <w:sz w:val="24"/>
          <w:szCs w:val="24"/>
        </w:rPr>
        <w:t xml:space="preserve"> </w:t>
      </w:r>
      <w:r w:rsidR="00984DF3" w:rsidRPr="00984DF3">
        <w:rPr>
          <w:i/>
          <w:color w:val="3D3D3D"/>
          <w:sz w:val="24"/>
          <w:szCs w:val="24"/>
        </w:rPr>
        <w:t>(eng. Croatian Waters)</w:t>
      </w:r>
      <w:r w:rsidRPr="00C07380">
        <w:rPr>
          <w:b/>
          <w:color w:val="3D3D3D"/>
          <w:sz w:val="24"/>
          <w:szCs w:val="24"/>
        </w:rPr>
        <w:t xml:space="preserve"> - legal entity for water management </w:t>
      </w:r>
      <w:r w:rsidRPr="00C07380">
        <w:rPr>
          <w:color w:val="3D3D3D"/>
          <w:sz w:val="24"/>
          <w:szCs w:val="24"/>
        </w:rPr>
        <w:t xml:space="preserve">and </w:t>
      </w:r>
      <w:r w:rsidRPr="00C07380">
        <w:rPr>
          <w:b/>
          <w:color w:val="3D3D3D"/>
          <w:sz w:val="24"/>
          <w:szCs w:val="24"/>
        </w:rPr>
        <w:t>all counties</w:t>
      </w:r>
      <w:r w:rsidRPr="00C07380">
        <w:rPr>
          <w:color w:val="3D3D3D"/>
          <w:sz w:val="24"/>
          <w:szCs w:val="24"/>
        </w:rPr>
        <w:t>.</w:t>
      </w:r>
      <w:r w:rsidR="00C60F40">
        <w:rPr>
          <w:color w:val="3D3D3D"/>
          <w:sz w:val="24"/>
          <w:szCs w:val="24"/>
        </w:rPr>
        <w:t xml:space="preserve"> </w:t>
      </w:r>
    </w:p>
    <w:p w14:paraId="1B4FF65E" w14:textId="77777777" w:rsidR="007D6E22" w:rsidRPr="00C07380" w:rsidRDefault="007D6E22" w:rsidP="007D6E22">
      <w:pPr>
        <w:jc w:val="both"/>
        <w:rPr>
          <w:color w:val="3D3D3D"/>
          <w:sz w:val="24"/>
          <w:szCs w:val="24"/>
        </w:rPr>
      </w:pPr>
    </w:p>
    <w:p w14:paraId="65AB2EAA" w14:textId="38E4159B" w:rsidR="007D6E22" w:rsidRPr="00C07380" w:rsidRDefault="007D6E22" w:rsidP="007D6E22">
      <w:pPr>
        <w:ind w:firstLine="567"/>
        <w:jc w:val="both"/>
        <w:rPr>
          <w:color w:val="3D3D3D"/>
          <w:sz w:val="24"/>
          <w:szCs w:val="24"/>
        </w:rPr>
      </w:pPr>
      <w:r w:rsidRPr="00C07380">
        <w:rPr>
          <w:b/>
          <w:color w:val="3D3D3D"/>
          <w:sz w:val="24"/>
          <w:szCs w:val="24"/>
        </w:rPr>
        <w:t xml:space="preserve">The subject of the audit </w:t>
      </w:r>
      <w:r w:rsidRPr="00C07380">
        <w:rPr>
          <w:color w:val="3D3D3D"/>
          <w:sz w:val="24"/>
          <w:szCs w:val="24"/>
        </w:rPr>
        <w:t xml:space="preserve">were the activities of the counties (as bodies responsible for the management of irrigation </w:t>
      </w:r>
      <w:r w:rsidR="00984DF3">
        <w:rPr>
          <w:color w:val="3D3D3D"/>
          <w:sz w:val="24"/>
          <w:szCs w:val="24"/>
        </w:rPr>
        <w:t>buildings</w:t>
      </w:r>
      <w:r w:rsidRPr="00C07380">
        <w:rPr>
          <w:color w:val="3D3D3D"/>
          <w:sz w:val="24"/>
          <w:szCs w:val="24"/>
        </w:rPr>
        <w:t>), the Ministry of Agriculture, the Ministry of Economy and Sustainable Development and</w:t>
      </w:r>
      <w:r w:rsidR="00984DF3">
        <w:rPr>
          <w:color w:val="3D3D3D"/>
          <w:sz w:val="24"/>
          <w:szCs w:val="24"/>
        </w:rPr>
        <w:t xml:space="preserve"> Hrvatske vode</w:t>
      </w:r>
      <w:r w:rsidRPr="00C07380">
        <w:rPr>
          <w:color w:val="3D3D3D"/>
          <w:sz w:val="24"/>
          <w:szCs w:val="24"/>
        </w:rPr>
        <w:t xml:space="preserve"> (as participants in the adoption and implementation of planning documents and the implementation of the National Project of Irrigation and Management of Agricultural Land and Water in the Republic </w:t>
      </w:r>
      <w:r w:rsidR="00984DF3">
        <w:rPr>
          <w:color w:val="3D3D3D"/>
          <w:sz w:val="24"/>
          <w:szCs w:val="24"/>
        </w:rPr>
        <w:t xml:space="preserve">of </w:t>
      </w:r>
      <w:r w:rsidRPr="00C07380">
        <w:rPr>
          <w:color w:val="3D3D3D"/>
          <w:sz w:val="24"/>
          <w:szCs w:val="24"/>
        </w:rPr>
        <w:t>Croatia - NAPNAV).</w:t>
      </w:r>
    </w:p>
    <w:p w14:paraId="732A2AA3" w14:textId="77777777" w:rsidR="00B22DD2" w:rsidRPr="00C07380" w:rsidRDefault="00B22DD2" w:rsidP="00F00B71">
      <w:pPr>
        <w:ind w:firstLine="567"/>
        <w:jc w:val="both"/>
        <w:rPr>
          <w:color w:val="3D3D3D"/>
          <w:sz w:val="24"/>
          <w:szCs w:val="24"/>
        </w:rPr>
      </w:pPr>
    </w:p>
    <w:p w14:paraId="33B2AB39" w14:textId="211DA6EA" w:rsidR="00F00B71" w:rsidRDefault="00F00B71" w:rsidP="00F00B71">
      <w:pPr>
        <w:ind w:firstLine="567"/>
        <w:jc w:val="both"/>
        <w:rPr>
          <w:color w:val="3D3D3D"/>
          <w:sz w:val="24"/>
          <w:szCs w:val="24"/>
        </w:rPr>
      </w:pPr>
      <w:r w:rsidRPr="00C07380">
        <w:rPr>
          <w:color w:val="3D3D3D"/>
          <w:sz w:val="24"/>
          <w:szCs w:val="24"/>
        </w:rPr>
        <w:t>The audit covered the period from 2005 to 2021 in connection with the adoption of NAPNAV and count</w:t>
      </w:r>
      <w:r w:rsidR="005C7A81">
        <w:rPr>
          <w:color w:val="3D3D3D"/>
          <w:sz w:val="24"/>
          <w:szCs w:val="24"/>
        </w:rPr>
        <w:t>ies</w:t>
      </w:r>
      <w:r w:rsidRPr="00C07380">
        <w:rPr>
          <w:color w:val="3D3D3D"/>
          <w:sz w:val="24"/>
          <w:szCs w:val="24"/>
        </w:rPr>
        <w:t xml:space="preserve"> irrigation plans and the achievement of the goals set in the aforementioned plans, while data on other activities of the audited subjects was covered until the end of 2022.</w:t>
      </w:r>
    </w:p>
    <w:p w14:paraId="685F74DC" w14:textId="77777777" w:rsidR="00746761" w:rsidRDefault="00746761" w:rsidP="00746761">
      <w:pPr>
        <w:widowControl/>
        <w:autoSpaceDE/>
        <w:autoSpaceDN/>
        <w:adjustRightInd/>
        <w:ind w:firstLine="567"/>
        <w:jc w:val="both"/>
        <w:rPr>
          <w:rFonts w:eastAsia="Calibri" w:cs="Arial"/>
          <w:bCs/>
          <w:iCs/>
          <w:color w:val="3D3D3D"/>
          <w:sz w:val="24"/>
          <w:szCs w:val="24"/>
          <w:lang w:eastAsia="en-US"/>
        </w:rPr>
      </w:pPr>
    </w:p>
    <w:p w14:paraId="3112FCE1" w14:textId="51FC3E7C" w:rsidR="00746761" w:rsidRPr="00C07380" w:rsidRDefault="00746761" w:rsidP="00746761">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NAPNAV is the first document that regulated the management of irrigation in 2005. At the time of its adoption, there was no data on the number of irrigation systems and on the areas irrigated. Therefore, it was estimated that 0.9% of agricultural land is irrigated in the Republic of Croatia. The planned goal from NAPNAV to build an irrigation system on 65,000 ha by 2020 has been achieved with approximately 50.0%, which is partially based on estimates</w:t>
      </w:r>
      <w:r w:rsidR="005C7A81">
        <w:rPr>
          <w:rFonts w:eastAsia="Calibri" w:cs="Arial"/>
          <w:bCs/>
          <w:iCs/>
          <w:color w:val="3D3D3D"/>
          <w:sz w:val="24"/>
          <w:szCs w:val="24"/>
          <w:lang w:eastAsia="en-US"/>
        </w:rPr>
        <w:t>,</w:t>
      </w:r>
      <w:r w:rsidRPr="00C07380">
        <w:rPr>
          <w:rFonts w:eastAsia="Calibri" w:cs="Arial"/>
          <w:bCs/>
          <w:iCs/>
          <w:color w:val="3D3D3D"/>
          <w:sz w:val="24"/>
          <w:szCs w:val="24"/>
          <w:lang w:eastAsia="en-US"/>
        </w:rPr>
        <w:t xml:space="preserve"> given that there is no reliable data on the total agricultural areas in the Republic of Croatia for which the possibility of irrigation is ensured, that is, </w:t>
      </w:r>
      <w:r w:rsidR="005C7A81">
        <w:rPr>
          <w:rFonts w:eastAsia="Calibri" w:cs="Arial"/>
          <w:bCs/>
          <w:iCs/>
          <w:color w:val="3D3D3D"/>
          <w:sz w:val="24"/>
          <w:szCs w:val="24"/>
          <w:lang w:eastAsia="en-US"/>
        </w:rPr>
        <w:t xml:space="preserve">those one that </w:t>
      </w:r>
      <w:r w:rsidRPr="00C07380">
        <w:rPr>
          <w:rFonts w:eastAsia="Calibri" w:cs="Arial"/>
          <w:bCs/>
          <w:iCs/>
          <w:color w:val="3D3D3D"/>
          <w:sz w:val="24"/>
          <w:szCs w:val="24"/>
          <w:lang w:eastAsia="en-US"/>
        </w:rPr>
        <w:t>are covered by irrigation systems.</w:t>
      </w:r>
    </w:p>
    <w:p w14:paraId="407C1F3A" w14:textId="77777777" w:rsidR="00B22DD2" w:rsidRPr="00C07380" w:rsidRDefault="00B22DD2" w:rsidP="00B22DD2">
      <w:pPr>
        <w:ind w:firstLine="567"/>
        <w:jc w:val="both"/>
        <w:rPr>
          <w:color w:val="3D3D3D"/>
          <w:sz w:val="24"/>
          <w:szCs w:val="24"/>
        </w:rPr>
      </w:pPr>
    </w:p>
    <w:p w14:paraId="74C6C597" w14:textId="77777777" w:rsidR="00B22DD2" w:rsidRPr="00C07380" w:rsidRDefault="00B22DD2" w:rsidP="00B22DD2">
      <w:pPr>
        <w:ind w:firstLine="567"/>
        <w:jc w:val="both"/>
        <w:rPr>
          <w:color w:val="3D3D3D"/>
          <w:sz w:val="24"/>
          <w:szCs w:val="24"/>
        </w:rPr>
      </w:pPr>
      <w:r w:rsidRPr="00C07380">
        <w:rPr>
          <w:color w:val="3D3D3D"/>
          <w:sz w:val="24"/>
          <w:szCs w:val="24"/>
        </w:rPr>
        <w:t>Public irrigation is the activity of capturing underground and surface water and delivering it for the purpose of irrigating agricultural land through irrigation structures owned by counties or mixed melioration structures owned by the Republic of Croatia. The management includes the tasks of the investor in the construction of water structures, i.e. their maintenance, preservation and use for the purposes for which the water structures serve.</w:t>
      </w:r>
    </w:p>
    <w:p w14:paraId="089723AD" w14:textId="77777777" w:rsidR="00F00B71" w:rsidRDefault="00F00B71" w:rsidP="00F00B71">
      <w:pPr>
        <w:jc w:val="both"/>
        <w:rPr>
          <w:color w:val="3D3D3D"/>
          <w:sz w:val="24"/>
          <w:szCs w:val="24"/>
        </w:rPr>
      </w:pPr>
    </w:p>
    <w:p w14:paraId="29405407" w14:textId="54F5EED1" w:rsidR="00746761" w:rsidRPr="00C07380" w:rsidRDefault="00746761" w:rsidP="00746761">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According to the provisions of the Water</w:t>
      </w:r>
      <w:r w:rsidR="00AA650B">
        <w:rPr>
          <w:rFonts w:eastAsia="Calibri" w:cs="Arial"/>
          <w:bCs/>
          <w:iCs/>
          <w:color w:val="3D3D3D"/>
          <w:sz w:val="24"/>
          <w:szCs w:val="24"/>
          <w:lang w:eastAsia="en-US"/>
        </w:rPr>
        <w:t xml:space="preserve"> Act</w:t>
      </w:r>
      <w:r w:rsidRPr="00C07380">
        <w:rPr>
          <w:rFonts w:eastAsia="Calibri" w:cs="Arial"/>
          <w:bCs/>
          <w:iCs/>
          <w:color w:val="3D3D3D"/>
          <w:sz w:val="24"/>
          <w:szCs w:val="24"/>
          <w:lang w:eastAsia="en-US"/>
        </w:rPr>
        <w:t>, water reclamation structures include irrigation structures, reclamation drainage structures and mixed reclamation structures. Irrigation buildings and mixed melioration buildings are used for irrigation. Irrigation facilities are public goods in public use and are owned by the counties.</w:t>
      </w:r>
    </w:p>
    <w:p w14:paraId="23E46284" w14:textId="77777777" w:rsidR="00746761" w:rsidRPr="00C07380" w:rsidRDefault="00746761" w:rsidP="00746761">
      <w:pPr>
        <w:widowControl/>
        <w:autoSpaceDE/>
        <w:autoSpaceDN/>
        <w:adjustRightInd/>
        <w:ind w:left="567" w:firstLine="567"/>
        <w:jc w:val="both"/>
        <w:rPr>
          <w:rFonts w:eastAsia="Calibri" w:cs="Arial"/>
          <w:bCs/>
          <w:iCs/>
          <w:color w:val="3D3D3D"/>
          <w:sz w:val="24"/>
          <w:szCs w:val="24"/>
          <w:lang w:eastAsia="en-US"/>
        </w:rPr>
      </w:pPr>
    </w:p>
    <w:p w14:paraId="0BA430DB" w14:textId="36319B63" w:rsidR="00746761" w:rsidRPr="00C07380" w:rsidRDefault="00746761" w:rsidP="00746761">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Mixed melioration buildings</w:t>
      </w:r>
      <w:r w:rsidR="00221A9B">
        <w:rPr>
          <w:rFonts w:eastAsia="Calibri" w:cs="Arial"/>
          <w:bCs/>
          <w:iCs/>
          <w:color w:val="3D3D3D"/>
          <w:sz w:val="24"/>
          <w:szCs w:val="24"/>
          <w:lang w:eastAsia="en-US"/>
        </w:rPr>
        <w:t xml:space="preserve"> </w:t>
      </w:r>
      <w:r w:rsidRPr="00C07380">
        <w:rPr>
          <w:rFonts w:eastAsia="Calibri" w:cs="Arial"/>
          <w:bCs/>
          <w:iCs/>
          <w:color w:val="3D3D3D"/>
          <w:sz w:val="24"/>
          <w:szCs w:val="24"/>
          <w:lang w:eastAsia="en-US"/>
        </w:rPr>
        <w:t>of interest to the Republic of Croatia</w:t>
      </w:r>
      <w:r w:rsidR="00221A9B">
        <w:rPr>
          <w:rFonts w:eastAsia="Calibri" w:cs="Arial"/>
          <w:bCs/>
          <w:iCs/>
          <w:color w:val="3D3D3D"/>
          <w:sz w:val="24"/>
          <w:szCs w:val="24"/>
          <w:lang w:eastAsia="en-US"/>
        </w:rPr>
        <w:t>,</w:t>
      </w:r>
      <w:r w:rsidRPr="00C07380">
        <w:rPr>
          <w:rFonts w:eastAsia="Calibri" w:cs="Arial"/>
          <w:bCs/>
          <w:iCs/>
          <w:color w:val="3D3D3D"/>
          <w:sz w:val="24"/>
          <w:szCs w:val="24"/>
          <w:lang w:eastAsia="en-US"/>
        </w:rPr>
        <w:t xml:space="preserve"> determined by the List of buildings for basic melioration drainage and </w:t>
      </w:r>
      <w:r w:rsidRPr="00C07380">
        <w:rPr>
          <w:rFonts w:eastAsia="Calibri" w:cs="Arial"/>
          <w:bCs/>
          <w:iCs/>
          <w:color w:val="3D3D3D"/>
          <w:sz w:val="24"/>
          <w:szCs w:val="24"/>
          <w:lang w:eastAsia="en-US"/>
        </w:rPr>
        <w:lastRenderedPageBreak/>
        <w:t>mixed melioration buildings of interest to the Republic of Croatia</w:t>
      </w:r>
      <w:r w:rsidR="00221A9B">
        <w:rPr>
          <w:rFonts w:eastAsia="Calibri" w:cs="Arial"/>
          <w:bCs/>
          <w:iCs/>
          <w:color w:val="3D3D3D"/>
          <w:sz w:val="24"/>
          <w:szCs w:val="24"/>
          <w:lang w:eastAsia="en-US"/>
        </w:rPr>
        <w:t>,</w:t>
      </w:r>
      <w:r w:rsidRPr="00C07380">
        <w:rPr>
          <w:rFonts w:eastAsia="Calibri" w:cs="Arial"/>
          <w:bCs/>
          <w:iCs/>
          <w:color w:val="3D3D3D"/>
          <w:sz w:val="24"/>
          <w:szCs w:val="24"/>
          <w:lang w:eastAsia="en-US"/>
        </w:rPr>
        <w:t xml:space="preserve"> are owned by the Republic of Croatia, while mixed melioration buildings that are not on the List are public goods in public use owned by the counties.</w:t>
      </w:r>
    </w:p>
    <w:p w14:paraId="34F2FF4D" w14:textId="77777777" w:rsidR="00746761" w:rsidRPr="00C07380" w:rsidRDefault="00746761" w:rsidP="00F00B71">
      <w:pPr>
        <w:jc w:val="both"/>
        <w:rPr>
          <w:color w:val="3D3D3D"/>
          <w:sz w:val="24"/>
          <w:szCs w:val="24"/>
        </w:rPr>
      </w:pPr>
    </w:p>
    <w:p w14:paraId="6938FA39" w14:textId="77777777" w:rsidR="007D6E22" w:rsidRPr="00C07380" w:rsidRDefault="00F00B71" w:rsidP="00F00B71">
      <w:pPr>
        <w:ind w:firstLine="567"/>
        <w:jc w:val="both"/>
        <w:rPr>
          <w:color w:val="3D3D3D"/>
          <w:sz w:val="24"/>
          <w:szCs w:val="24"/>
        </w:rPr>
      </w:pPr>
      <w:r w:rsidRPr="00C07380">
        <w:rPr>
          <w:b/>
          <w:color w:val="3D3D3D"/>
          <w:sz w:val="24"/>
          <w:szCs w:val="24"/>
        </w:rPr>
        <w:t xml:space="preserve">The main goal of the audit </w:t>
      </w:r>
      <w:r w:rsidRPr="00C07380">
        <w:rPr>
          <w:color w:val="3D3D3D"/>
          <w:sz w:val="24"/>
          <w:szCs w:val="24"/>
        </w:rPr>
        <w:t xml:space="preserve">was to evaluate the effectiveness of the management of </w:t>
      </w:r>
      <w:r w:rsidR="00064E77" w:rsidRPr="00064E77">
        <w:rPr>
          <w:color w:val="3D3D3D"/>
          <w:sz w:val="24"/>
          <w:szCs w:val="24"/>
        </w:rPr>
        <w:t>irrigation buildings and mixed melioration buildings</w:t>
      </w:r>
      <w:r w:rsidRPr="00C07380">
        <w:rPr>
          <w:color w:val="3D3D3D"/>
          <w:sz w:val="24"/>
          <w:szCs w:val="24"/>
        </w:rPr>
        <w:t>.</w:t>
      </w:r>
    </w:p>
    <w:p w14:paraId="49E440F6" w14:textId="77777777" w:rsidR="00F00B71" w:rsidRPr="00C07380" w:rsidRDefault="00F00B71" w:rsidP="007D6E22">
      <w:pPr>
        <w:ind w:firstLine="567"/>
        <w:jc w:val="both"/>
        <w:rPr>
          <w:color w:val="3D3D3D"/>
          <w:sz w:val="24"/>
          <w:szCs w:val="24"/>
        </w:rPr>
      </w:pPr>
    </w:p>
    <w:p w14:paraId="549CF88E" w14:textId="79D7A49C" w:rsidR="007D6E22" w:rsidRPr="00C07380" w:rsidRDefault="007D6E22" w:rsidP="007D6E22">
      <w:pPr>
        <w:ind w:firstLine="567"/>
        <w:jc w:val="both"/>
        <w:rPr>
          <w:strike/>
          <w:color w:val="3D3D3D"/>
          <w:sz w:val="24"/>
          <w:szCs w:val="24"/>
        </w:rPr>
      </w:pPr>
      <w:r w:rsidRPr="00C07380">
        <w:rPr>
          <w:color w:val="3D3D3D"/>
          <w:sz w:val="24"/>
          <w:szCs w:val="24"/>
        </w:rPr>
        <w:t xml:space="preserve">The audit of the effectiveness of the management of irrigation </w:t>
      </w:r>
      <w:r w:rsidR="00064E77">
        <w:rPr>
          <w:color w:val="3D3D3D"/>
          <w:sz w:val="24"/>
          <w:szCs w:val="24"/>
        </w:rPr>
        <w:t>buildings</w:t>
      </w:r>
      <w:r w:rsidRPr="00C07380">
        <w:rPr>
          <w:color w:val="3D3D3D"/>
          <w:sz w:val="24"/>
          <w:szCs w:val="24"/>
        </w:rPr>
        <w:t xml:space="preserve"> and mixed melioration </w:t>
      </w:r>
      <w:r w:rsidR="00064E77">
        <w:rPr>
          <w:color w:val="3D3D3D"/>
          <w:sz w:val="24"/>
          <w:szCs w:val="24"/>
        </w:rPr>
        <w:t>buildings</w:t>
      </w:r>
      <w:r w:rsidRPr="00C07380">
        <w:rPr>
          <w:color w:val="3D3D3D"/>
          <w:sz w:val="24"/>
          <w:szCs w:val="24"/>
        </w:rPr>
        <w:t xml:space="preserve"> covers </w:t>
      </w:r>
      <w:r w:rsidRPr="00C07380">
        <w:rPr>
          <w:b/>
          <w:color w:val="3D3D3D"/>
          <w:sz w:val="24"/>
          <w:szCs w:val="24"/>
        </w:rPr>
        <w:t>the areas of audit</w:t>
      </w:r>
      <w:r w:rsidRPr="00C07380">
        <w:rPr>
          <w:color w:val="3D3D3D"/>
          <w:sz w:val="24"/>
          <w:szCs w:val="24"/>
        </w:rPr>
        <w:t xml:space="preserve">: legal, strategic and planning framework for effective management of irrigation </w:t>
      </w:r>
      <w:r w:rsidR="00064E77">
        <w:rPr>
          <w:color w:val="3D3D3D"/>
          <w:sz w:val="24"/>
          <w:szCs w:val="24"/>
        </w:rPr>
        <w:t>building</w:t>
      </w:r>
      <w:r w:rsidRPr="00C07380">
        <w:rPr>
          <w:color w:val="3D3D3D"/>
          <w:sz w:val="24"/>
          <w:szCs w:val="24"/>
        </w:rPr>
        <w:t xml:space="preserve">s and mixed melioration </w:t>
      </w:r>
      <w:r w:rsidR="00064E77">
        <w:rPr>
          <w:color w:val="3D3D3D"/>
          <w:sz w:val="24"/>
          <w:szCs w:val="24"/>
        </w:rPr>
        <w:t>building</w:t>
      </w:r>
      <w:r w:rsidRPr="00C07380">
        <w:rPr>
          <w:color w:val="3D3D3D"/>
          <w:sz w:val="24"/>
          <w:szCs w:val="24"/>
        </w:rPr>
        <w:t>s, records of irrigation structures, construction, use and maintenance of irrigation structures and mixed melioration structures, use of water for irrigation in accordance with water potential and irrigation needs, as well as monitoring of water use and information on irrigation.</w:t>
      </w:r>
    </w:p>
    <w:p w14:paraId="24F83B9A" w14:textId="77777777" w:rsidR="007D6E22" w:rsidRPr="00C07380" w:rsidRDefault="007D6E22" w:rsidP="007D6E22">
      <w:pPr>
        <w:jc w:val="both"/>
        <w:rPr>
          <w:color w:val="3D3D3D"/>
          <w:sz w:val="24"/>
          <w:szCs w:val="24"/>
        </w:rPr>
      </w:pPr>
    </w:p>
    <w:p w14:paraId="62133884" w14:textId="2FA46C22" w:rsidR="007D6E22" w:rsidRPr="00C07380" w:rsidRDefault="00064E77" w:rsidP="00F00B71">
      <w:pPr>
        <w:ind w:firstLine="567"/>
        <w:jc w:val="both"/>
        <w:rPr>
          <w:color w:val="3D3D3D"/>
          <w:sz w:val="24"/>
          <w:szCs w:val="24"/>
        </w:rPr>
      </w:pPr>
      <w:r>
        <w:rPr>
          <w:b/>
          <w:color w:val="3D3D3D"/>
          <w:sz w:val="24"/>
          <w:szCs w:val="24"/>
        </w:rPr>
        <w:t>C</w:t>
      </w:r>
      <w:r w:rsidR="007D6E22" w:rsidRPr="00C07380">
        <w:rPr>
          <w:b/>
          <w:color w:val="3D3D3D"/>
          <w:sz w:val="24"/>
          <w:szCs w:val="24"/>
        </w:rPr>
        <w:t xml:space="preserve">riteria </w:t>
      </w:r>
      <w:r w:rsidR="007D6E22" w:rsidRPr="00C07380">
        <w:rPr>
          <w:color w:val="3D3D3D"/>
          <w:sz w:val="24"/>
          <w:szCs w:val="24"/>
        </w:rPr>
        <w:t xml:space="preserve">have been established, according to the areas of audit, which derive from laws and other regulations in accordance with which the aforementioned ministries, </w:t>
      </w:r>
      <w:r w:rsidR="00A14389">
        <w:rPr>
          <w:color w:val="3D3D3D"/>
          <w:sz w:val="24"/>
          <w:szCs w:val="24"/>
        </w:rPr>
        <w:t>Hrvatske vode</w:t>
      </w:r>
      <w:r w:rsidR="007D6E22" w:rsidRPr="00C07380">
        <w:rPr>
          <w:color w:val="3D3D3D"/>
          <w:sz w:val="24"/>
          <w:szCs w:val="24"/>
        </w:rPr>
        <w:t xml:space="preserve"> and </w:t>
      </w:r>
      <w:r w:rsidR="00A14389">
        <w:rPr>
          <w:color w:val="3D3D3D"/>
          <w:sz w:val="24"/>
          <w:szCs w:val="24"/>
        </w:rPr>
        <w:t>c</w:t>
      </w:r>
      <w:r w:rsidR="007D6E22" w:rsidRPr="00C07380">
        <w:rPr>
          <w:color w:val="3D3D3D"/>
          <w:sz w:val="24"/>
          <w:szCs w:val="24"/>
        </w:rPr>
        <w:t xml:space="preserve">ounties conduct their business in connection with the management of </w:t>
      </w:r>
      <w:r w:rsidRPr="00064E77">
        <w:rPr>
          <w:color w:val="3D3D3D"/>
          <w:sz w:val="24"/>
          <w:szCs w:val="24"/>
        </w:rPr>
        <w:t>irrigation buildings and mixed melioration buildings</w:t>
      </w:r>
      <w:r w:rsidR="007D6E22" w:rsidRPr="00C07380">
        <w:rPr>
          <w:color w:val="3D3D3D"/>
          <w:sz w:val="24"/>
          <w:szCs w:val="24"/>
        </w:rPr>
        <w:t>, namely:</w:t>
      </w:r>
    </w:p>
    <w:p w14:paraId="166C1B4A" w14:textId="51D533BC" w:rsidR="00F00B71" w:rsidRPr="00C07380" w:rsidRDefault="00F00B71" w:rsidP="00064E77">
      <w:pPr>
        <w:pStyle w:val="Odlomakpopisa"/>
        <w:widowControl/>
        <w:numPr>
          <w:ilvl w:val="0"/>
          <w:numId w:val="2"/>
        </w:numPr>
        <w:autoSpaceDE/>
        <w:autoSpaceDN/>
        <w:adjustRightInd/>
        <w:ind w:left="1134" w:hanging="567"/>
        <w:rPr>
          <w:rFonts w:eastAsia="Calibri" w:cs="Arial"/>
          <w:color w:val="3D3D3D"/>
          <w:lang w:eastAsia="en-US"/>
        </w:rPr>
      </w:pPr>
      <w:r w:rsidRPr="00C07380">
        <w:rPr>
          <w:rFonts w:eastAsia="Calibri" w:cs="Arial"/>
          <w:color w:val="3D3D3D"/>
          <w:lang w:eastAsia="en-US"/>
        </w:rPr>
        <w:t xml:space="preserve">a legal, strategic and planning framework has been established for the </w:t>
      </w:r>
      <w:r w:rsidR="00A14389">
        <w:rPr>
          <w:rFonts w:eastAsia="Calibri" w:cs="Arial"/>
          <w:color w:val="3D3D3D"/>
          <w:lang w:eastAsia="en-US"/>
        </w:rPr>
        <w:t>efficient</w:t>
      </w:r>
      <w:r w:rsidRPr="00C07380">
        <w:rPr>
          <w:rFonts w:eastAsia="Calibri" w:cs="Arial"/>
          <w:color w:val="3D3D3D"/>
          <w:lang w:eastAsia="en-US"/>
        </w:rPr>
        <w:t xml:space="preserve"> management of </w:t>
      </w:r>
      <w:r w:rsidR="00064E77" w:rsidRPr="00064E77">
        <w:rPr>
          <w:rFonts w:eastAsia="Calibri" w:cs="Arial"/>
          <w:color w:val="3D3D3D"/>
          <w:lang w:eastAsia="en-US"/>
        </w:rPr>
        <w:t>irrigation buildings and mixed melioration buildings</w:t>
      </w:r>
    </w:p>
    <w:p w14:paraId="4C5F989C" w14:textId="77777777" w:rsidR="00F00B71" w:rsidRPr="00C07380" w:rsidRDefault="00F00B71" w:rsidP="00064E77">
      <w:pPr>
        <w:pStyle w:val="Odlomakpopisa"/>
        <w:widowControl/>
        <w:numPr>
          <w:ilvl w:val="0"/>
          <w:numId w:val="2"/>
        </w:numPr>
        <w:autoSpaceDE/>
        <w:autoSpaceDN/>
        <w:adjustRightInd/>
        <w:ind w:left="1134" w:hanging="567"/>
        <w:rPr>
          <w:rFonts w:eastAsia="Calibri" w:cs="Arial"/>
          <w:color w:val="3D3D3D"/>
          <w:lang w:eastAsia="en-US"/>
        </w:rPr>
      </w:pPr>
      <w:r w:rsidRPr="00C07380">
        <w:rPr>
          <w:rFonts w:eastAsia="Calibri" w:cs="Arial"/>
          <w:color w:val="3D3D3D"/>
          <w:lang w:eastAsia="en-US"/>
        </w:rPr>
        <w:t xml:space="preserve">records of irrigation </w:t>
      </w:r>
      <w:r w:rsidR="00064E77" w:rsidRPr="00064E77">
        <w:rPr>
          <w:rFonts w:eastAsia="Calibri" w:cs="Arial"/>
          <w:color w:val="3D3D3D"/>
          <w:lang w:eastAsia="en-US"/>
        </w:rPr>
        <w:t>buildings and mixed melioration buildings</w:t>
      </w:r>
      <w:r w:rsidRPr="00C07380">
        <w:rPr>
          <w:rFonts w:eastAsia="Calibri" w:cs="Arial"/>
          <w:color w:val="3D3D3D"/>
          <w:lang w:eastAsia="en-US"/>
        </w:rPr>
        <w:t xml:space="preserve"> are kept</w:t>
      </w:r>
    </w:p>
    <w:p w14:paraId="0A6E7164" w14:textId="77777777" w:rsidR="00F00B71" w:rsidRPr="00C07380" w:rsidRDefault="00F00B71" w:rsidP="00064E77">
      <w:pPr>
        <w:pStyle w:val="Odlomakpopisa"/>
        <w:widowControl/>
        <w:numPr>
          <w:ilvl w:val="0"/>
          <w:numId w:val="2"/>
        </w:numPr>
        <w:autoSpaceDE/>
        <w:autoSpaceDN/>
        <w:adjustRightInd/>
        <w:ind w:left="1134" w:hanging="567"/>
        <w:rPr>
          <w:rFonts w:eastAsia="Calibri" w:cs="Arial"/>
          <w:color w:val="3D3D3D"/>
          <w:lang w:eastAsia="en-US"/>
        </w:rPr>
      </w:pPr>
      <w:r w:rsidRPr="00C07380">
        <w:rPr>
          <w:rFonts w:eastAsia="Calibri" w:cs="Arial"/>
          <w:color w:val="3D3D3D"/>
          <w:lang w:eastAsia="en-US"/>
        </w:rPr>
        <w:t xml:space="preserve">the construction, use and maintenance of </w:t>
      </w:r>
      <w:r w:rsidR="00064E77" w:rsidRPr="00064E77">
        <w:rPr>
          <w:rFonts w:eastAsia="Calibri" w:cs="Arial"/>
          <w:color w:val="3D3D3D"/>
          <w:lang w:eastAsia="en-US"/>
        </w:rPr>
        <w:t>irrigation buildings and mixed melioration buildings</w:t>
      </w:r>
      <w:r w:rsidRPr="00C07380">
        <w:rPr>
          <w:rFonts w:eastAsia="Calibri" w:cs="Arial"/>
          <w:color w:val="3D3D3D"/>
          <w:lang w:eastAsia="en-US"/>
        </w:rPr>
        <w:t xml:space="preserve"> are carried out</w:t>
      </w:r>
    </w:p>
    <w:p w14:paraId="4A00BF34" w14:textId="77777777" w:rsidR="00F00B71" w:rsidRPr="00C07380" w:rsidRDefault="00F00B71" w:rsidP="00F00B71">
      <w:pPr>
        <w:pStyle w:val="Odlomakpopisa"/>
        <w:widowControl/>
        <w:numPr>
          <w:ilvl w:val="0"/>
          <w:numId w:val="2"/>
        </w:numPr>
        <w:autoSpaceDE/>
        <w:autoSpaceDN/>
        <w:adjustRightInd/>
        <w:ind w:left="1134" w:hanging="567"/>
        <w:rPr>
          <w:rFonts w:eastAsia="Calibri" w:cs="Arial"/>
          <w:color w:val="3D3D3D"/>
          <w:lang w:eastAsia="en-US"/>
        </w:rPr>
      </w:pPr>
      <w:r w:rsidRPr="00C07380">
        <w:rPr>
          <w:rFonts w:eastAsia="Calibri" w:cs="Arial"/>
          <w:color w:val="3D3D3D"/>
          <w:lang w:eastAsia="en-US"/>
        </w:rPr>
        <w:t>irrigation water</w:t>
      </w:r>
      <w:r w:rsidRPr="00C07380">
        <w:rPr>
          <w:rFonts w:eastAsia="Calibri" w:cs="Times New Roman"/>
          <w:color w:val="3D3D3D"/>
        </w:rPr>
        <w:t xml:space="preserve"> </w:t>
      </w:r>
      <w:r w:rsidRPr="00C07380">
        <w:rPr>
          <w:rFonts w:eastAsia="Calibri" w:cs="Arial"/>
          <w:color w:val="3D3D3D"/>
          <w:lang w:eastAsia="en-US"/>
        </w:rPr>
        <w:t>is used in accordance with water potential and irrigation needs</w:t>
      </w:r>
    </w:p>
    <w:p w14:paraId="19B3F85F" w14:textId="77777777" w:rsidR="00F00B71" w:rsidRPr="00C07380" w:rsidRDefault="00F00B71" w:rsidP="00F00B71">
      <w:pPr>
        <w:pStyle w:val="Odlomakpopisa"/>
        <w:widowControl/>
        <w:numPr>
          <w:ilvl w:val="0"/>
          <w:numId w:val="2"/>
        </w:numPr>
        <w:autoSpaceDE/>
        <w:autoSpaceDN/>
        <w:adjustRightInd/>
        <w:ind w:left="1134" w:hanging="567"/>
        <w:rPr>
          <w:rFonts w:eastAsia="Calibri" w:cs="Arial"/>
          <w:color w:val="3D3D3D"/>
          <w:lang w:eastAsia="en-US"/>
        </w:rPr>
      </w:pPr>
      <w:r w:rsidRPr="00C07380">
        <w:rPr>
          <w:rFonts w:eastAsia="Calibri" w:cs="Arial"/>
          <w:color w:val="3D3D3D"/>
          <w:lang w:eastAsia="en-US"/>
        </w:rPr>
        <w:t>monitoring of water use and information on irrigation and implementation of NAPNAV is carried out.</w:t>
      </w:r>
    </w:p>
    <w:p w14:paraId="284C1D1E" w14:textId="77777777" w:rsidR="00B0656D" w:rsidRPr="00C07380" w:rsidRDefault="00B0656D" w:rsidP="00495778">
      <w:pPr>
        <w:ind w:firstLine="567"/>
        <w:jc w:val="both"/>
        <w:rPr>
          <w:color w:val="3D3D3D"/>
          <w:sz w:val="24"/>
          <w:szCs w:val="24"/>
        </w:rPr>
      </w:pPr>
    </w:p>
    <w:p w14:paraId="0B05E21E" w14:textId="324217A7" w:rsidR="007D6E22" w:rsidRPr="00C07380" w:rsidRDefault="00F00B71" w:rsidP="00495778">
      <w:pPr>
        <w:ind w:firstLine="567"/>
        <w:jc w:val="both"/>
        <w:rPr>
          <w:color w:val="3D3D3D"/>
          <w:sz w:val="24"/>
          <w:szCs w:val="24"/>
        </w:rPr>
      </w:pPr>
      <w:r w:rsidRPr="00C07380">
        <w:rPr>
          <w:color w:val="3D3D3D"/>
          <w:sz w:val="24"/>
          <w:szCs w:val="24"/>
        </w:rPr>
        <w:t xml:space="preserve">Based on the facts established by the audit, applying the established criteria, the </w:t>
      </w:r>
      <w:r w:rsidR="00A14389">
        <w:rPr>
          <w:color w:val="3D3D3D"/>
          <w:sz w:val="24"/>
          <w:szCs w:val="24"/>
        </w:rPr>
        <w:t>SAO</w:t>
      </w:r>
      <w:r w:rsidRPr="00C07380">
        <w:rPr>
          <w:color w:val="3D3D3D"/>
          <w:sz w:val="24"/>
          <w:szCs w:val="24"/>
        </w:rPr>
        <w:t xml:space="preserve"> assessed that activities related to the management of irrigation structures in the Republic of Croatia were carried out in </w:t>
      </w:r>
      <w:r w:rsidRPr="00C07380">
        <w:rPr>
          <w:b/>
          <w:color w:val="3D3D3D"/>
          <w:sz w:val="24"/>
          <w:szCs w:val="24"/>
        </w:rPr>
        <w:t xml:space="preserve">four counties that have built public irrigation systems </w:t>
      </w:r>
      <w:r w:rsidRPr="00C07380">
        <w:rPr>
          <w:color w:val="3D3D3D"/>
          <w:sz w:val="24"/>
          <w:szCs w:val="24"/>
        </w:rPr>
        <w:t xml:space="preserve">and </w:t>
      </w:r>
      <w:r w:rsidRPr="00C07380">
        <w:rPr>
          <w:b/>
          <w:color w:val="3D3D3D"/>
          <w:sz w:val="24"/>
          <w:szCs w:val="24"/>
        </w:rPr>
        <w:t>two counties that do not have public irrigation systems</w:t>
      </w:r>
      <w:r w:rsidR="00E83832">
        <w:rPr>
          <w:b/>
          <w:color w:val="3D3D3D"/>
          <w:sz w:val="24"/>
          <w:szCs w:val="24"/>
        </w:rPr>
        <w:t xml:space="preserve"> built</w:t>
      </w:r>
      <w:r w:rsidR="00A14389">
        <w:rPr>
          <w:b/>
          <w:color w:val="3D3D3D"/>
          <w:sz w:val="24"/>
          <w:szCs w:val="24"/>
        </w:rPr>
        <w:t>,</w:t>
      </w:r>
      <w:r w:rsidRPr="00C07380">
        <w:rPr>
          <w:color w:val="3D3D3D"/>
          <w:sz w:val="24"/>
          <w:szCs w:val="24"/>
        </w:rPr>
        <w:t xml:space="preserve"> </w:t>
      </w:r>
      <w:r w:rsidRPr="00C07380">
        <w:rPr>
          <w:b/>
          <w:color w:val="3D3D3D"/>
          <w:sz w:val="24"/>
          <w:szCs w:val="24"/>
        </w:rPr>
        <w:t>effective</w:t>
      </w:r>
      <w:r w:rsidR="00E83832">
        <w:rPr>
          <w:b/>
          <w:color w:val="3D3D3D"/>
          <w:sz w:val="24"/>
          <w:szCs w:val="24"/>
        </w:rPr>
        <w:t xml:space="preserve"> with</w:t>
      </w:r>
      <w:r w:rsidRPr="00C07380">
        <w:rPr>
          <w:b/>
          <w:color w:val="3D3D3D"/>
          <w:sz w:val="24"/>
          <w:szCs w:val="24"/>
        </w:rPr>
        <w:t xml:space="preserve">  certain improvements needed</w:t>
      </w:r>
      <w:r w:rsidRPr="00C07380">
        <w:rPr>
          <w:color w:val="3D3D3D"/>
          <w:sz w:val="24"/>
          <w:szCs w:val="24"/>
        </w:rPr>
        <w:t xml:space="preserve">, while the activities of </w:t>
      </w:r>
      <w:r w:rsidRPr="00C07380">
        <w:rPr>
          <w:b/>
          <w:color w:val="3D3D3D"/>
          <w:sz w:val="24"/>
          <w:szCs w:val="24"/>
        </w:rPr>
        <w:t xml:space="preserve">six counties that have built public irrigation systems </w:t>
      </w:r>
      <w:r w:rsidRPr="00C07380">
        <w:rPr>
          <w:color w:val="3D3D3D"/>
          <w:sz w:val="24"/>
          <w:szCs w:val="24"/>
        </w:rPr>
        <w:t xml:space="preserve">and </w:t>
      </w:r>
      <w:r w:rsidRPr="00C07380">
        <w:rPr>
          <w:b/>
          <w:color w:val="3D3D3D"/>
          <w:sz w:val="24"/>
          <w:szCs w:val="24"/>
        </w:rPr>
        <w:t>eight counties that do not have public irrigation systems</w:t>
      </w:r>
      <w:r w:rsidR="00E83832">
        <w:rPr>
          <w:b/>
          <w:color w:val="3D3D3D"/>
          <w:sz w:val="24"/>
          <w:szCs w:val="24"/>
        </w:rPr>
        <w:t xml:space="preserve"> built,</w:t>
      </w:r>
      <w:r w:rsidRPr="00C07380">
        <w:rPr>
          <w:color w:val="3D3D3D"/>
          <w:sz w:val="24"/>
          <w:szCs w:val="24"/>
        </w:rPr>
        <w:t xml:space="preserve"> </w:t>
      </w:r>
      <w:r w:rsidRPr="00C07380">
        <w:rPr>
          <w:b/>
          <w:color w:val="3D3D3D"/>
          <w:sz w:val="24"/>
          <w:szCs w:val="24"/>
        </w:rPr>
        <w:t>partially</w:t>
      </w:r>
      <w:r w:rsidR="0054060E">
        <w:rPr>
          <w:b/>
          <w:color w:val="3D3D3D"/>
          <w:sz w:val="24"/>
          <w:szCs w:val="24"/>
        </w:rPr>
        <w:t xml:space="preserve"> </w:t>
      </w:r>
      <w:r w:rsidRPr="00C07380">
        <w:rPr>
          <w:b/>
          <w:color w:val="3D3D3D"/>
          <w:sz w:val="24"/>
          <w:szCs w:val="24"/>
        </w:rPr>
        <w:t xml:space="preserve"> effective</w:t>
      </w:r>
      <w:r w:rsidRPr="00C07380">
        <w:rPr>
          <w:color w:val="3D3D3D"/>
          <w:sz w:val="24"/>
          <w:szCs w:val="24"/>
        </w:rPr>
        <w:t xml:space="preserve">. </w:t>
      </w:r>
      <w:r w:rsidR="00E83832">
        <w:rPr>
          <w:color w:val="3D3D3D"/>
          <w:sz w:val="24"/>
          <w:szCs w:val="24"/>
        </w:rPr>
        <w:t>SAO</w:t>
      </w:r>
      <w:r w:rsidRPr="00C07380">
        <w:rPr>
          <w:color w:val="3D3D3D"/>
          <w:sz w:val="24"/>
          <w:szCs w:val="24"/>
        </w:rPr>
        <w:t xml:space="preserve"> did not give one county an evaluation of the efficiency of the management of irrigation structures because the county determined</w:t>
      </w:r>
      <w:r w:rsidR="00E83832">
        <w:rPr>
          <w:color w:val="3D3D3D"/>
          <w:sz w:val="24"/>
          <w:szCs w:val="24"/>
        </w:rPr>
        <w:t>,</w:t>
      </w:r>
      <w:r w:rsidRPr="00C07380">
        <w:rPr>
          <w:color w:val="3D3D3D"/>
          <w:sz w:val="24"/>
          <w:szCs w:val="24"/>
        </w:rPr>
        <w:t xml:space="preserve"> by analyzing the data</w:t>
      </w:r>
      <w:r w:rsidR="00A60B43">
        <w:rPr>
          <w:color w:val="3D3D3D"/>
          <w:sz w:val="24"/>
          <w:szCs w:val="24"/>
        </w:rPr>
        <w:t>,</w:t>
      </w:r>
      <w:r w:rsidRPr="00C07380">
        <w:rPr>
          <w:color w:val="3D3D3D"/>
          <w:sz w:val="24"/>
          <w:szCs w:val="24"/>
        </w:rPr>
        <w:t xml:space="preserve"> that there is no agricultural production in its territory that would be suitable for public irrigation. </w:t>
      </w:r>
      <w:r w:rsidR="00385B87" w:rsidRPr="00C07380">
        <w:rPr>
          <w:color w:val="3D3D3D"/>
          <w:sz w:val="24"/>
          <w:szCs w:val="24"/>
        </w:rPr>
        <w:t>Also, the</w:t>
      </w:r>
      <w:r w:rsidR="00D14B65">
        <w:rPr>
          <w:color w:val="3D3D3D"/>
          <w:sz w:val="24"/>
          <w:szCs w:val="24"/>
        </w:rPr>
        <w:t xml:space="preserve"> </w:t>
      </w:r>
      <w:r w:rsidR="00385B87">
        <w:rPr>
          <w:color w:val="3D3D3D"/>
          <w:sz w:val="24"/>
          <w:szCs w:val="24"/>
        </w:rPr>
        <w:t>assessment</w:t>
      </w:r>
      <w:r w:rsidR="00D14B65">
        <w:rPr>
          <w:color w:val="3D3D3D"/>
          <w:sz w:val="24"/>
          <w:szCs w:val="24"/>
        </w:rPr>
        <w:t xml:space="preserve"> of </w:t>
      </w:r>
      <w:r w:rsidRPr="00C07380">
        <w:rPr>
          <w:color w:val="3D3D3D"/>
          <w:sz w:val="24"/>
          <w:szCs w:val="24"/>
        </w:rPr>
        <w:t xml:space="preserve">efficiency </w:t>
      </w:r>
      <w:r w:rsidR="00D14B65">
        <w:rPr>
          <w:color w:val="3D3D3D"/>
          <w:sz w:val="24"/>
          <w:szCs w:val="24"/>
        </w:rPr>
        <w:t xml:space="preserve">was </w:t>
      </w:r>
      <w:r w:rsidR="00385B87">
        <w:rPr>
          <w:color w:val="3D3D3D"/>
          <w:sz w:val="24"/>
          <w:szCs w:val="24"/>
        </w:rPr>
        <w:t xml:space="preserve">not </w:t>
      </w:r>
      <w:r w:rsidR="00385B87" w:rsidRPr="00C07380">
        <w:rPr>
          <w:color w:val="3D3D3D"/>
          <w:sz w:val="24"/>
          <w:szCs w:val="24"/>
        </w:rPr>
        <w:t>given</w:t>
      </w:r>
      <w:r w:rsidRPr="00C07380">
        <w:rPr>
          <w:color w:val="3D3D3D"/>
          <w:sz w:val="24"/>
          <w:szCs w:val="24"/>
        </w:rPr>
        <w:t xml:space="preserve"> to the Ministry of Agriculture, the Ministry of Economy and Sustainable Development - Water Management and Sea Protection Administration and </w:t>
      </w:r>
      <w:r w:rsidR="00D14B65">
        <w:rPr>
          <w:color w:val="3D3D3D"/>
          <w:sz w:val="24"/>
          <w:szCs w:val="24"/>
        </w:rPr>
        <w:t>Hrvatske vode</w:t>
      </w:r>
      <w:r w:rsidRPr="00C07380">
        <w:rPr>
          <w:color w:val="3D3D3D"/>
          <w:sz w:val="24"/>
          <w:szCs w:val="24"/>
        </w:rPr>
        <w:t xml:space="preserve">, as participants in the adoption and implementation of planning documents and the implementation of NAPNAV, </w:t>
      </w:r>
      <w:r w:rsidR="00B22DD2" w:rsidRPr="00C07380">
        <w:rPr>
          <w:color w:val="3D3D3D"/>
          <w:sz w:val="24"/>
          <w:szCs w:val="24"/>
        </w:rPr>
        <w:t>because they do not manage irrigation structures.</w:t>
      </w:r>
    </w:p>
    <w:p w14:paraId="7BC040AF" w14:textId="77777777" w:rsidR="00F00B71" w:rsidRPr="00C07380" w:rsidRDefault="00F00B71" w:rsidP="007D6E22">
      <w:pPr>
        <w:jc w:val="both"/>
        <w:rPr>
          <w:color w:val="3D3D3D"/>
          <w:sz w:val="24"/>
          <w:szCs w:val="24"/>
        </w:rPr>
      </w:pPr>
    </w:p>
    <w:p w14:paraId="197E64B9" w14:textId="77777777" w:rsidR="00F92BB0" w:rsidRPr="00C07380" w:rsidRDefault="00F92BB0" w:rsidP="00F92BB0">
      <w:pPr>
        <w:ind w:firstLine="567"/>
        <w:jc w:val="both"/>
        <w:rPr>
          <w:rFonts w:eastAsia="Times New Roman" w:cs="Arial"/>
          <w:b/>
          <w:color w:val="3D3D3D"/>
          <w:sz w:val="24"/>
          <w:szCs w:val="24"/>
          <w:lang w:eastAsia="en-US"/>
        </w:rPr>
      </w:pPr>
    </w:p>
    <w:p w14:paraId="20EADD75" w14:textId="77777777" w:rsidR="00F92BB0" w:rsidRPr="00C07380" w:rsidRDefault="00C07380" w:rsidP="00F92BB0">
      <w:pPr>
        <w:ind w:firstLine="567"/>
        <w:jc w:val="both"/>
        <w:rPr>
          <w:rFonts w:eastAsia="Times New Roman" w:cs="Arial"/>
          <w:b/>
          <w:color w:val="3D3D3D"/>
          <w:sz w:val="24"/>
          <w:szCs w:val="24"/>
          <w:lang w:eastAsia="en-US"/>
        </w:rPr>
      </w:pPr>
      <w:r w:rsidRPr="00C07380">
        <w:rPr>
          <w:rFonts w:eastAsia="Times New Roman" w:cs="Arial"/>
          <w:b/>
          <w:color w:val="3D3D3D"/>
          <w:sz w:val="24"/>
          <w:szCs w:val="24"/>
          <w:lang w:eastAsia="en-US"/>
        </w:rPr>
        <w:t>AUDIT FINDINGS</w:t>
      </w:r>
    </w:p>
    <w:p w14:paraId="6D3E9995" w14:textId="77777777" w:rsidR="00F92BB0" w:rsidRPr="00C07380" w:rsidRDefault="00F92BB0" w:rsidP="00F92BB0">
      <w:pPr>
        <w:ind w:firstLine="567"/>
        <w:jc w:val="both"/>
        <w:rPr>
          <w:rFonts w:eastAsia="Times New Roman" w:cs="Arial"/>
          <w:color w:val="3D3D3D"/>
          <w:sz w:val="24"/>
          <w:szCs w:val="24"/>
          <w:lang w:eastAsia="en-US"/>
        </w:rPr>
      </w:pPr>
    </w:p>
    <w:p w14:paraId="1596DF4B" w14:textId="77777777" w:rsidR="00495778" w:rsidRPr="00C07380" w:rsidRDefault="00495778" w:rsidP="00F92BB0">
      <w:pPr>
        <w:ind w:firstLine="567"/>
        <w:jc w:val="both"/>
        <w:rPr>
          <w:rFonts w:eastAsia="Times New Roman" w:cs="Arial"/>
          <w:color w:val="3D3D3D"/>
          <w:sz w:val="24"/>
          <w:szCs w:val="24"/>
          <w:lang w:eastAsia="en-US"/>
        </w:rPr>
      </w:pPr>
      <w:r w:rsidRPr="00C07380">
        <w:rPr>
          <w:rFonts w:eastAsia="Times New Roman" w:cs="Arial"/>
          <w:color w:val="3D3D3D"/>
          <w:sz w:val="24"/>
          <w:szCs w:val="24"/>
          <w:lang w:eastAsia="en-US"/>
        </w:rPr>
        <w:t xml:space="preserve">The audit identified irregularities and omissions related to the legal, strategic and planning framework, recording, construction, use and maintenance of </w:t>
      </w:r>
      <w:r w:rsidR="00064E77" w:rsidRPr="00064E77">
        <w:rPr>
          <w:rFonts w:eastAsia="Times New Roman" w:cs="Arial"/>
          <w:color w:val="3D3D3D"/>
          <w:sz w:val="24"/>
          <w:szCs w:val="24"/>
          <w:lang w:eastAsia="en-US"/>
        </w:rPr>
        <w:t>irrigation buildings and mixed melioration buildings</w:t>
      </w:r>
      <w:r w:rsidRPr="00C07380">
        <w:rPr>
          <w:rFonts w:eastAsia="Times New Roman" w:cs="Arial"/>
          <w:color w:val="3D3D3D"/>
          <w:sz w:val="24"/>
          <w:szCs w:val="24"/>
          <w:lang w:eastAsia="en-US"/>
        </w:rPr>
        <w:t>, use of water for irrigation and monitoring of water use and informing the public about irrigation.</w:t>
      </w:r>
    </w:p>
    <w:p w14:paraId="580104F4" w14:textId="77777777" w:rsidR="00F92BB0" w:rsidRPr="00C07380" w:rsidRDefault="00F92BB0" w:rsidP="00F92BB0">
      <w:pPr>
        <w:widowControl/>
        <w:autoSpaceDE/>
        <w:autoSpaceDN/>
        <w:adjustRightInd/>
        <w:jc w:val="both"/>
        <w:rPr>
          <w:rFonts w:eastAsia="Calibri" w:cs="Arial"/>
          <w:bCs/>
          <w:iCs/>
          <w:color w:val="3D3D3D"/>
          <w:sz w:val="24"/>
          <w:szCs w:val="24"/>
          <w:lang w:eastAsia="en-US"/>
        </w:rPr>
      </w:pPr>
    </w:p>
    <w:p w14:paraId="3A27F422" w14:textId="7B78060F" w:rsidR="00F92BB0" w:rsidRPr="00C07380" w:rsidRDefault="00D14B65" w:rsidP="00F92BB0">
      <w:pPr>
        <w:widowControl/>
        <w:autoSpaceDE/>
        <w:autoSpaceDN/>
        <w:adjustRightInd/>
        <w:ind w:firstLine="567"/>
        <w:jc w:val="both"/>
        <w:rPr>
          <w:rFonts w:eastAsia="Calibri" w:cs="Arial"/>
          <w:bCs/>
          <w:iCs/>
          <w:color w:val="3D3D3D"/>
          <w:sz w:val="24"/>
          <w:szCs w:val="24"/>
          <w:lang w:eastAsia="en-US"/>
        </w:rPr>
      </w:pPr>
      <w:r>
        <w:rPr>
          <w:rFonts w:eastAsia="Calibri" w:cs="Arial"/>
          <w:bCs/>
          <w:iCs/>
          <w:color w:val="3D3D3D"/>
          <w:sz w:val="24"/>
          <w:szCs w:val="24"/>
          <w:lang w:eastAsia="en-US"/>
        </w:rPr>
        <w:t>Further on</w:t>
      </w:r>
      <w:r w:rsidR="00F92BB0" w:rsidRPr="00C07380">
        <w:rPr>
          <w:rFonts w:eastAsia="Calibri" w:cs="Arial"/>
          <w:bCs/>
          <w:iCs/>
          <w:color w:val="3D3D3D"/>
          <w:sz w:val="24"/>
          <w:szCs w:val="24"/>
          <w:lang w:eastAsia="en-US"/>
        </w:rPr>
        <w:t>, more significant irregularities and omissions are described according to the areas of the audit.</w:t>
      </w:r>
    </w:p>
    <w:p w14:paraId="29CDA0FB" w14:textId="77777777" w:rsidR="00F92BB0" w:rsidRPr="00C07380" w:rsidRDefault="00F92BB0" w:rsidP="00F92BB0">
      <w:pPr>
        <w:widowControl/>
        <w:autoSpaceDE/>
        <w:autoSpaceDN/>
        <w:adjustRightInd/>
        <w:ind w:left="567"/>
        <w:jc w:val="both"/>
        <w:rPr>
          <w:rFonts w:eastAsia="Calibri" w:cs="Arial"/>
          <w:b/>
          <w:bCs/>
          <w:iCs/>
          <w:color w:val="3D3D3D"/>
          <w:sz w:val="24"/>
          <w:szCs w:val="24"/>
          <w:lang w:eastAsia="en-US"/>
        </w:rPr>
      </w:pPr>
    </w:p>
    <w:p w14:paraId="50A594D9" w14:textId="77777777" w:rsidR="00495778" w:rsidRPr="00C07380" w:rsidRDefault="00495778" w:rsidP="00F92BB0">
      <w:pPr>
        <w:widowControl/>
        <w:autoSpaceDE/>
        <w:autoSpaceDN/>
        <w:adjustRightInd/>
        <w:ind w:left="567"/>
        <w:jc w:val="both"/>
        <w:rPr>
          <w:rFonts w:eastAsia="Calibri" w:cs="Arial"/>
          <w:b/>
          <w:bCs/>
          <w:iCs/>
          <w:color w:val="3D3D3D"/>
          <w:sz w:val="24"/>
          <w:szCs w:val="24"/>
          <w:lang w:eastAsia="en-US"/>
        </w:rPr>
      </w:pPr>
      <w:r w:rsidRPr="00C07380">
        <w:rPr>
          <w:rFonts w:eastAsia="Calibri" w:cs="Arial"/>
          <w:b/>
          <w:bCs/>
          <w:iCs/>
          <w:color w:val="3D3D3D"/>
          <w:sz w:val="24"/>
          <w:szCs w:val="24"/>
          <w:lang w:eastAsia="en-US"/>
        </w:rPr>
        <w:t xml:space="preserve">Legal, strategic and planning framework for efficient management of </w:t>
      </w:r>
      <w:r w:rsidR="002134B0" w:rsidRPr="002134B0">
        <w:rPr>
          <w:rFonts w:eastAsia="Calibri" w:cs="Arial"/>
          <w:b/>
          <w:bCs/>
          <w:iCs/>
          <w:color w:val="3D3D3D"/>
          <w:sz w:val="24"/>
          <w:szCs w:val="24"/>
          <w:lang w:eastAsia="en-US"/>
        </w:rPr>
        <w:t>irrigation buildings and mixed melioration buildings</w:t>
      </w:r>
    </w:p>
    <w:p w14:paraId="7B4C3699" w14:textId="77777777" w:rsidR="00495778" w:rsidRPr="00C07380" w:rsidRDefault="00495778" w:rsidP="00CB7A32">
      <w:pPr>
        <w:widowControl/>
        <w:autoSpaceDE/>
        <w:autoSpaceDN/>
        <w:adjustRightInd/>
        <w:ind w:firstLine="567"/>
        <w:jc w:val="both"/>
        <w:rPr>
          <w:rFonts w:eastAsia="Calibri" w:cs="Arial"/>
          <w:bCs/>
          <w:iCs/>
          <w:color w:val="3D3D3D"/>
          <w:sz w:val="24"/>
          <w:szCs w:val="24"/>
          <w:lang w:eastAsia="en-US"/>
        </w:rPr>
      </w:pPr>
    </w:p>
    <w:p w14:paraId="35D78FC2" w14:textId="468D6D6D" w:rsidR="00CB7A32" w:rsidRPr="00C07380" w:rsidRDefault="00CB7A32" w:rsidP="00CB7A32">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 xml:space="preserve">The irrigation is regulated by national regulations and strategic and planning documents related to water management and </w:t>
      </w:r>
      <w:r w:rsidR="002134B0" w:rsidRPr="002134B0">
        <w:rPr>
          <w:rFonts w:eastAsia="Calibri" w:cs="Arial"/>
          <w:bCs/>
          <w:iCs/>
          <w:color w:val="3D3D3D"/>
          <w:sz w:val="24"/>
          <w:szCs w:val="24"/>
          <w:lang w:eastAsia="en-US"/>
        </w:rPr>
        <w:t>irrigation buildings and mixed melioration buildings</w:t>
      </w:r>
      <w:r w:rsidRPr="00C07380">
        <w:rPr>
          <w:rFonts w:eastAsia="Calibri" w:cs="Arial"/>
          <w:bCs/>
          <w:iCs/>
          <w:color w:val="3D3D3D"/>
          <w:sz w:val="24"/>
          <w:szCs w:val="24"/>
          <w:lang w:eastAsia="en-US"/>
        </w:rPr>
        <w:t xml:space="preserve"> (NAPNAV and county irrigation plans).</w:t>
      </w:r>
    </w:p>
    <w:p w14:paraId="29B2C8D7" w14:textId="77777777" w:rsidR="00CB7A32" w:rsidRPr="00C07380" w:rsidRDefault="00CB7A32" w:rsidP="00F92BB0">
      <w:pPr>
        <w:widowControl/>
        <w:autoSpaceDE/>
        <w:autoSpaceDN/>
        <w:adjustRightInd/>
        <w:ind w:left="567"/>
        <w:jc w:val="both"/>
        <w:rPr>
          <w:rFonts w:eastAsia="Calibri" w:cs="Arial"/>
          <w:b/>
          <w:bCs/>
          <w:iCs/>
          <w:color w:val="3D3D3D"/>
          <w:sz w:val="24"/>
          <w:szCs w:val="24"/>
          <w:lang w:eastAsia="en-US"/>
        </w:rPr>
      </w:pPr>
    </w:p>
    <w:p w14:paraId="4ACF9EE5" w14:textId="77777777" w:rsidR="00CB7A32" w:rsidRPr="00C07380" w:rsidRDefault="00CB7A32" w:rsidP="00CB7A32">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The Water Management Strategy (Official Gazette 91/08) was adopted by the Croatian Parliament in July 2008 as a long-term planning document that defines the vision, mission, goals and tasks of the state policy in water management. The strategy defines as an irrigation-related activity the creation of conditions for the development of irrigation according to user requirements in accordance with NAPNAV. The bearers of the activity are the Ministry of Agriculture and the County.</w:t>
      </w:r>
    </w:p>
    <w:p w14:paraId="1A0F9946" w14:textId="77777777" w:rsidR="00CB7A32" w:rsidRPr="00C07380" w:rsidRDefault="00CB7A32" w:rsidP="00CB7A32">
      <w:pPr>
        <w:widowControl/>
        <w:autoSpaceDE/>
        <w:autoSpaceDN/>
        <w:adjustRightInd/>
        <w:ind w:firstLine="567"/>
        <w:jc w:val="both"/>
        <w:rPr>
          <w:rFonts w:eastAsia="Calibri" w:cs="Arial"/>
          <w:bCs/>
          <w:iCs/>
          <w:color w:val="3D3D3D"/>
          <w:sz w:val="24"/>
          <w:szCs w:val="24"/>
          <w:lang w:eastAsia="en-US"/>
        </w:rPr>
      </w:pPr>
    </w:p>
    <w:p w14:paraId="6377E35A" w14:textId="3AABD1BA" w:rsidR="00CB7A32" w:rsidRPr="00C07380" w:rsidRDefault="006A7012" w:rsidP="00CB7A32">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National project of irrigation and management of agricultural land and water in the Republic of Croatia - NAPNAV was adopted by the Government of the Republic of Croatia in 2005 for the period 2006 - 2020. NAPNAV contains starting points, expected results, national project framework, project activities and institutions involved in the implementation of the project. The expected result of the implementation of NAPNAV is that the measures of systematic organization of infrastructure in agriculture, consolidation of agricultural areas and introduction of irrigation and new production technologies will result in more efficient agricultural production. This will stimulate a change in the structure of production by introducing high-income crops that are mostly imported and the project will ultimately result in a favorable macroeconomic effect.</w:t>
      </w:r>
    </w:p>
    <w:p w14:paraId="0959D422" w14:textId="77777777" w:rsidR="00CB7A32" w:rsidRPr="00C07380" w:rsidRDefault="00CB7A32" w:rsidP="00CB7A32">
      <w:pPr>
        <w:widowControl/>
        <w:autoSpaceDE/>
        <w:autoSpaceDN/>
        <w:adjustRightInd/>
        <w:ind w:firstLine="567"/>
        <w:jc w:val="both"/>
        <w:rPr>
          <w:rFonts w:eastAsia="Calibri" w:cs="Arial"/>
          <w:bCs/>
          <w:iCs/>
          <w:color w:val="3D3D3D"/>
          <w:sz w:val="24"/>
          <w:szCs w:val="24"/>
          <w:lang w:eastAsia="en-US"/>
        </w:rPr>
      </w:pPr>
    </w:p>
    <w:p w14:paraId="562BC70F" w14:textId="6C99B252" w:rsidR="00495778" w:rsidRPr="00C07380" w:rsidRDefault="00CB7A32" w:rsidP="00CB7A32">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The multi-year construction program is a water management planning document that elaborates ways of achieving the goals set by the higher-level plans. The</w:t>
      </w:r>
      <w:r w:rsidR="0015172D">
        <w:rPr>
          <w:rFonts w:eastAsia="Calibri" w:cs="Arial"/>
          <w:bCs/>
          <w:iCs/>
          <w:color w:val="3D3D3D"/>
          <w:sz w:val="24"/>
          <w:szCs w:val="24"/>
          <w:lang w:eastAsia="en-US"/>
        </w:rPr>
        <w:t xml:space="preserve"> proprietor</w:t>
      </w:r>
      <w:r w:rsidRPr="00C07380">
        <w:rPr>
          <w:rFonts w:eastAsia="Calibri" w:cs="Arial"/>
          <w:bCs/>
          <w:iCs/>
          <w:color w:val="3D3D3D"/>
          <w:sz w:val="24"/>
          <w:szCs w:val="24"/>
          <w:lang w:eastAsia="en-US"/>
        </w:rPr>
        <w:t xml:space="preserve"> of the multi-year construction program is the ministry responsible for water management.</w:t>
      </w:r>
    </w:p>
    <w:p w14:paraId="688078D1" w14:textId="0CF792AC" w:rsidR="00495778" w:rsidRDefault="00495778" w:rsidP="00F92BB0">
      <w:pPr>
        <w:widowControl/>
        <w:autoSpaceDE/>
        <w:autoSpaceDN/>
        <w:adjustRightInd/>
        <w:ind w:left="567"/>
        <w:jc w:val="both"/>
        <w:rPr>
          <w:rFonts w:eastAsia="Calibri" w:cs="Arial"/>
          <w:b/>
          <w:bCs/>
          <w:iCs/>
          <w:color w:val="3D3D3D"/>
          <w:sz w:val="24"/>
          <w:szCs w:val="24"/>
          <w:lang w:eastAsia="en-US"/>
        </w:rPr>
      </w:pPr>
    </w:p>
    <w:p w14:paraId="10C2816A" w14:textId="10EB8A70" w:rsidR="005C399F" w:rsidRDefault="005C399F" w:rsidP="00F92BB0">
      <w:pPr>
        <w:widowControl/>
        <w:autoSpaceDE/>
        <w:autoSpaceDN/>
        <w:adjustRightInd/>
        <w:ind w:left="567"/>
        <w:jc w:val="both"/>
        <w:rPr>
          <w:rFonts w:eastAsia="Calibri" w:cs="Arial"/>
          <w:b/>
          <w:bCs/>
          <w:iCs/>
          <w:color w:val="3D3D3D"/>
          <w:sz w:val="24"/>
          <w:szCs w:val="24"/>
          <w:lang w:eastAsia="en-US"/>
        </w:rPr>
      </w:pPr>
    </w:p>
    <w:p w14:paraId="372AB6BE" w14:textId="7CB15882" w:rsidR="005C399F" w:rsidRDefault="005C399F" w:rsidP="00F92BB0">
      <w:pPr>
        <w:widowControl/>
        <w:autoSpaceDE/>
        <w:autoSpaceDN/>
        <w:adjustRightInd/>
        <w:ind w:left="567"/>
        <w:jc w:val="both"/>
        <w:rPr>
          <w:rFonts w:eastAsia="Calibri" w:cs="Arial"/>
          <w:b/>
          <w:bCs/>
          <w:iCs/>
          <w:color w:val="3D3D3D"/>
          <w:sz w:val="24"/>
          <w:szCs w:val="24"/>
          <w:lang w:eastAsia="en-US"/>
        </w:rPr>
      </w:pPr>
    </w:p>
    <w:p w14:paraId="3A9D69FD" w14:textId="77777777" w:rsidR="005C399F" w:rsidRPr="00C07380" w:rsidRDefault="005C399F" w:rsidP="00F92BB0">
      <w:pPr>
        <w:widowControl/>
        <w:autoSpaceDE/>
        <w:autoSpaceDN/>
        <w:adjustRightInd/>
        <w:ind w:left="567"/>
        <w:jc w:val="both"/>
        <w:rPr>
          <w:rFonts w:eastAsia="Calibri" w:cs="Arial"/>
          <w:b/>
          <w:bCs/>
          <w:iCs/>
          <w:color w:val="3D3D3D"/>
          <w:sz w:val="24"/>
          <w:szCs w:val="24"/>
          <w:lang w:eastAsia="en-US"/>
        </w:rPr>
      </w:pPr>
    </w:p>
    <w:p w14:paraId="79414304" w14:textId="181925E4" w:rsidR="00D00F31" w:rsidRPr="00C07380" w:rsidRDefault="00D00F31" w:rsidP="005C399F">
      <w:pPr>
        <w:widowControl/>
        <w:autoSpaceDE/>
        <w:autoSpaceDN/>
        <w:adjustRightInd/>
        <w:ind w:left="567"/>
        <w:jc w:val="both"/>
        <w:rPr>
          <w:rFonts w:eastAsia="Calibri" w:cs="Arial"/>
          <w:bCs/>
          <w:iCs/>
          <w:color w:val="3D3D3D"/>
          <w:sz w:val="24"/>
          <w:szCs w:val="24"/>
          <w:lang w:eastAsia="en-US"/>
        </w:rPr>
      </w:pPr>
      <w:r w:rsidRPr="00C07380">
        <w:rPr>
          <w:rFonts w:eastAsia="Calibri" w:cs="Arial"/>
          <w:bCs/>
          <w:iCs/>
          <w:color w:val="3D3D3D"/>
          <w:sz w:val="24"/>
          <w:szCs w:val="24"/>
          <w:lang w:eastAsia="en-US"/>
        </w:rPr>
        <w:lastRenderedPageBreak/>
        <w:t>The audit determined the following:</w:t>
      </w:r>
    </w:p>
    <w:p w14:paraId="57B4D89A" w14:textId="2C9225EE" w:rsidR="00D00F31" w:rsidRPr="008D4123" w:rsidRDefault="00D00F31" w:rsidP="00683E06">
      <w:pPr>
        <w:pStyle w:val="Odlomakpopisa"/>
        <w:widowControl/>
        <w:numPr>
          <w:ilvl w:val="0"/>
          <w:numId w:val="6"/>
        </w:numPr>
        <w:autoSpaceDE/>
        <w:autoSpaceDN/>
        <w:adjustRightInd/>
        <w:ind w:left="1134" w:hanging="567"/>
        <w:rPr>
          <w:rFonts w:eastAsia="Calibri" w:cs="Arial"/>
          <w:bCs/>
          <w:iCs/>
          <w:color w:val="3D3D3D"/>
          <w:lang w:eastAsia="en-US"/>
        </w:rPr>
      </w:pPr>
      <w:r w:rsidRPr="008D4123">
        <w:rPr>
          <w:rFonts w:eastAsia="Calibri" w:cs="Arial"/>
          <w:bCs/>
          <w:iCs/>
          <w:color w:val="3D3D3D"/>
          <w:lang w:eastAsia="en-US"/>
        </w:rPr>
        <w:t>Activities</w:t>
      </w:r>
      <w:r w:rsidR="0015172D">
        <w:rPr>
          <w:rFonts w:eastAsia="Calibri" w:cs="Arial"/>
          <w:bCs/>
          <w:iCs/>
          <w:color w:val="3D3D3D"/>
          <w:lang w:eastAsia="en-US"/>
        </w:rPr>
        <w:t xml:space="preserve"> of the</w:t>
      </w:r>
      <w:r w:rsidR="00683E06" w:rsidRPr="00683E06">
        <w:t xml:space="preserve"> </w:t>
      </w:r>
      <w:r w:rsidR="00683E06" w:rsidRPr="00683E06">
        <w:rPr>
          <w:rFonts w:eastAsia="Calibri" w:cs="Arial"/>
          <w:bCs/>
          <w:iCs/>
          <w:color w:val="3D3D3D"/>
          <w:lang w:eastAsia="en-US"/>
        </w:rPr>
        <w:t xml:space="preserve">Ministries of Economy and Sustainable Development and </w:t>
      </w:r>
      <w:r w:rsidR="0015172D">
        <w:rPr>
          <w:rFonts w:eastAsia="Calibri" w:cs="Arial"/>
          <w:bCs/>
          <w:iCs/>
          <w:color w:val="3D3D3D"/>
          <w:lang w:eastAsia="en-US"/>
        </w:rPr>
        <w:t>Hrvatske vode</w:t>
      </w:r>
      <w:r w:rsidR="00683E06" w:rsidRPr="00683E06">
        <w:rPr>
          <w:rFonts w:eastAsia="Calibri" w:cs="Arial"/>
          <w:bCs/>
          <w:iCs/>
          <w:color w:val="3D3D3D"/>
          <w:lang w:eastAsia="en-US"/>
        </w:rPr>
        <w:t xml:space="preserve"> for the purpose of adopting </w:t>
      </w:r>
      <w:r w:rsidR="0015172D">
        <w:rPr>
          <w:rFonts w:eastAsia="Calibri" w:cs="Arial"/>
          <w:bCs/>
          <w:iCs/>
          <w:color w:val="3D3D3D"/>
          <w:lang w:eastAsia="en-US"/>
        </w:rPr>
        <w:t xml:space="preserve">the </w:t>
      </w:r>
      <w:r w:rsidR="00683E06" w:rsidRPr="00683E06">
        <w:rPr>
          <w:rFonts w:eastAsia="Calibri" w:cs="Arial"/>
          <w:bCs/>
          <w:iCs/>
          <w:color w:val="3D3D3D"/>
          <w:lang w:eastAsia="en-US"/>
        </w:rPr>
        <w:t>planning documents - the new NAPNAV and the multi-year construction program were not undertaken in a timely manner.</w:t>
      </w:r>
    </w:p>
    <w:p w14:paraId="4FE6785E" w14:textId="202333C4" w:rsidR="00D00F31" w:rsidRPr="008D4123" w:rsidRDefault="00671007" w:rsidP="00671007">
      <w:pPr>
        <w:pStyle w:val="Odlomakpopisa"/>
        <w:widowControl/>
        <w:numPr>
          <w:ilvl w:val="0"/>
          <w:numId w:val="6"/>
        </w:numPr>
        <w:autoSpaceDE/>
        <w:autoSpaceDN/>
        <w:adjustRightInd/>
        <w:ind w:left="1134" w:hanging="567"/>
        <w:rPr>
          <w:rFonts w:eastAsia="Calibri" w:cs="Arial"/>
          <w:bCs/>
          <w:iCs/>
          <w:color w:val="3D3D3D"/>
          <w:lang w:eastAsia="en-US"/>
        </w:rPr>
      </w:pPr>
      <w:r w:rsidRPr="00671007">
        <w:rPr>
          <w:rFonts w:eastAsia="Calibri" w:cs="Arial"/>
          <w:bCs/>
          <w:iCs/>
          <w:color w:val="3D3D3D"/>
          <w:lang w:eastAsia="en-US"/>
        </w:rPr>
        <w:t>In some cases, the counties did not adopt irrigation system construction programs before the start of the construction of the system, which is not in accordance with the provisions of the Water</w:t>
      </w:r>
      <w:r w:rsidR="0015172D">
        <w:rPr>
          <w:rFonts w:eastAsia="Calibri" w:cs="Arial"/>
          <w:bCs/>
          <w:iCs/>
          <w:color w:val="3D3D3D"/>
          <w:lang w:eastAsia="en-US"/>
        </w:rPr>
        <w:t xml:space="preserve"> Act</w:t>
      </w:r>
      <w:r w:rsidRPr="00671007">
        <w:rPr>
          <w:rFonts w:eastAsia="Calibri" w:cs="Arial"/>
          <w:bCs/>
          <w:iCs/>
          <w:color w:val="3D3D3D"/>
          <w:lang w:eastAsia="en-US"/>
        </w:rPr>
        <w:t xml:space="preserve"> and the Ordinance on the Management and Regulation of the Irrigation System.</w:t>
      </w:r>
    </w:p>
    <w:p w14:paraId="57A4819E" w14:textId="1987F051" w:rsidR="00D00F31" w:rsidRPr="008D4123" w:rsidRDefault="00D00F31" w:rsidP="00FE122D">
      <w:pPr>
        <w:pStyle w:val="Odlomakpopisa"/>
        <w:widowControl/>
        <w:numPr>
          <w:ilvl w:val="0"/>
          <w:numId w:val="6"/>
        </w:numPr>
        <w:autoSpaceDE/>
        <w:autoSpaceDN/>
        <w:adjustRightInd/>
        <w:ind w:left="1134" w:hanging="567"/>
        <w:rPr>
          <w:rFonts w:eastAsia="Calibri" w:cs="Arial"/>
          <w:bCs/>
          <w:iCs/>
          <w:color w:val="3D3D3D"/>
          <w:lang w:eastAsia="en-US"/>
        </w:rPr>
      </w:pPr>
      <w:r w:rsidRPr="008D4123">
        <w:rPr>
          <w:rFonts w:eastAsia="Calibri" w:cs="Arial"/>
          <w:bCs/>
          <w:iCs/>
          <w:color w:val="3D3D3D"/>
          <w:lang w:eastAsia="en-US"/>
        </w:rPr>
        <w:t xml:space="preserve">Irrigation system maintenance programs, for systems that have started operating, were not adopted by individual counties, which is not in accordance with the provisions of the Water </w:t>
      </w:r>
      <w:r w:rsidR="0015172D">
        <w:rPr>
          <w:rFonts w:eastAsia="Calibri" w:cs="Arial"/>
          <w:bCs/>
          <w:iCs/>
          <w:color w:val="3D3D3D"/>
          <w:lang w:eastAsia="en-US"/>
        </w:rPr>
        <w:t xml:space="preserve">Act </w:t>
      </w:r>
      <w:r w:rsidRPr="008D4123">
        <w:rPr>
          <w:rFonts w:eastAsia="Calibri" w:cs="Arial"/>
          <w:bCs/>
          <w:iCs/>
          <w:color w:val="3D3D3D"/>
          <w:lang w:eastAsia="en-US"/>
        </w:rPr>
        <w:t xml:space="preserve">and the </w:t>
      </w:r>
      <w:r w:rsidR="0015172D">
        <w:rPr>
          <w:rFonts w:eastAsia="Calibri" w:cs="Arial"/>
          <w:bCs/>
          <w:iCs/>
          <w:color w:val="3D3D3D"/>
          <w:lang w:eastAsia="en-US"/>
        </w:rPr>
        <w:t xml:space="preserve">Ordinance </w:t>
      </w:r>
      <w:r w:rsidRPr="008D4123">
        <w:rPr>
          <w:rFonts w:eastAsia="Calibri" w:cs="Arial"/>
          <w:bCs/>
          <w:iCs/>
          <w:color w:val="3D3D3D"/>
          <w:lang w:eastAsia="en-US"/>
        </w:rPr>
        <w:t>on Management and Regulation of Irrigation Systems.</w:t>
      </w:r>
    </w:p>
    <w:p w14:paraId="5D0D7193" w14:textId="77777777" w:rsidR="00D00F31" w:rsidRPr="00C07380" w:rsidRDefault="00D00F31" w:rsidP="00AC1F69">
      <w:pPr>
        <w:widowControl/>
        <w:autoSpaceDE/>
        <w:autoSpaceDN/>
        <w:adjustRightInd/>
        <w:ind w:left="1134" w:hanging="567"/>
        <w:jc w:val="both"/>
        <w:rPr>
          <w:rFonts w:eastAsia="Calibri" w:cs="Arial"/>
          <w:bCs/>
          <w:iCs/>
          <w:color w:val="3D3D3D"/>
          <w:sz w:val="24"/>
          <w:szCs w:val="24"/>
          <w:lang w:eastAsia="en-US"/>
        </w:rPr>
      </w:pPr>
    </w:p>
    <w:p w14:paraId="67CAF2CF" w14:textId="77777777" w:rsidR="00582C9F" w:rsidRPr="00C07380" w:rsidRDefault="00582C9F" w:rsidP="00AC1F69">
      <w:pPr>
        <w:widowControl/>
        <w:autoSpaceDE/>
        <w:autoSpaceDN/>
        <w:adjustRightInd/>
        <w:ind w:left="1134" w:hanging="567"/>
        <w:jc w:val="both"/>
        <w:rPr>
          <w:rFonts w:eastAsia="Calibri" w:cs="Arial"/>
          <w:bCs/>
          <w:iCs/>
          <w:color w:val="3D3D3D"/>
          <w:sz w:val="24"/>
          <w:szCs w:val="24"/>
          <w:lang w:eastAsia="en-US"/>
        </w:rPr>
      </w:pPr>
    </w:p>
    <w:p w14:paraId="6FD1EA4E" w14:textId="77777777" w:rsidR="00582C9F" w:rsidRPr="00C07380" w:rsidRDefault="008A64AC" w:rsidP="008A64AC">
      <w:pPr>
        <w:widowControl/>
        <w:autoSpaceDE/>
        <w:autoSpaceDN/>
        <w:adjustRightInd/>
        <w:ind w:left="567"/>
        <w:jc w:val="both"/>
        <w:rPr>
          <w:rFonts w:eastAsia="Calibri" w:cs="Arial"/>
          <w:b/>
          <w:bCs/>
          <w:iCs/>
          <w:color w:val="3D3D3D"/>
          <w:sz w:val="24"/>
          <w:szCs w:val="24"/>
          <w:lang w:eastAsia="en-US"/>
        </w:rPr>
      </w:pPr>
      <w:r w:rsidRPr="00C07380">
        <w:rPr>
          <w:rFonts w:eastAsia="Calibri" w:cs="Arial"/>
          <w:b/>
          <w:bCs/>
          <w:iCs/>
          <w:color w:val="3D3D3D"/>
          <w:sz w:val="24"/>
          <w:szCs w:val="24"/>
          <w:lang w:eastAsia="en-US"/>
        </w:rPr>
        <w:t>Records of irrigation buildings and mixed melioration buildings</w:t>
      </w:r>
    </w:p>
    <w:p w14:paraId="63169CE2" w14:textId="77777777" w:rsidR="003F5F7C" w:rsidRDefault="003F5F7C" w:rsidP="003F5F7C">
      <w:pPr>
        <w:widowControl/>
        <w:autoSpaceDE/>
        <w:autoSpaceDN/>
        <w:adjustRightInd/>
        <w:jc w:val="both"/>
        <w:rPr>
          <w:rFonts w:eastAsia="Calibri" w:cs="Arial"/>
          <w:bCs/>
          <w:iCs/>
          <w:color w:val="3D3D3D"/>
          <w:sz w:val="24"/>
          <w:szCs w:val="24"/>
          <w:lang w:eastAsia="en-US"/>
        </w:rPr>
      </w:pPr>
    </w:p>
    <w:p w14:paraId="758D6F54" w14:textId="1B6BB784" w:rsidR="004E0FB0" w:rsidRPr="00C07380" w:rsidRDefault="004E0FB0" w:rsidP="003F5F7C">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Counties invested in 96 public irrigation systems, and according to county data, the total value of investments by the end of 2022 was 967,013,612.00</w:t>
      </w:r>
      <w:r w:rsidR="007717D1">
        <w:rPr>
          <w:rFonts w:eastAsia="Calibri" w:cs="Arial"/>
          <w:bCs/>
          <w:iCs/>
          <w:color w:val="3D3D3D"/>
          <w:sz w:val="24"/>
          <w:szCs w:val="24"/>
          <w:lang w:eastAsia="en-US"/>
        </w:rPr>
        <w:t xml:space="preserve"> HRK</w:t>
      </w:r>
      <w:r w:rsidRPr="00C07380">
        <w:rPr>
          <w:rFonts w:eastAsia="Calibri" w:cs="Arial"/>
          <w:bCs/>
          <w:iCs/>
          <w:color w:val="3D3D3D"/>
          <w:sz w:val="24"/>
          <w:szCs w:val="24"/>
          <w:lang w:eastAsia="en-US"/>
        </w:rPr>
        <w:t>. The most significant investments in terms of value refer to investments in Vukovar-Srijem (six systems), Istria (two systems) and Virovitica-Podravin</w:t>
      </w:r>
      <w:r w:rsidR="007717D1">
        <w:rPr>
          <w:rFonts w:eastAsia="Calibri" w:cs="Arial"/>
          <w:bCs/>
          <w:iCs/>
          <w:color w:val="3D3D3D"/>
          <w:sz w:val="24"/>
          <w:szCs w:val="24"/>
          <w:lang w:eastAsia="en-US"/>
        </w:rPr>
        <w:t>a</w:t>
      </w:r>
      <w:r w:rsidRPr="00C07380">
        <w:rPr>
          <w:rFonts w:eastAsia="Calibri" w:cs="Arial"/>
          <w:bCs/>
          <w:iCs/>
          <w:color w:val="3D3D3D"/>
          <w:sz w:val="24"/>
          <w:szCs w:val="24"/>
          <w:lang w:eastAsia="en-US"/>
        </w:rPr>
        <w:t xml:space="preserve"> counties (three systems) in the total value of 619,763,711.00</w:t>
      </w:r>
      <w:r w:rsidR="00B13BFE">
        <w:rPr>
          <w:rFonts w:eastAsia="Calibri" w:cs="Arial"/>
          <w:bCs/>
          <w:iCs/>
          <w:color w:val="3D3D3D"/>
          <w:sz w:val="24"/>
          <w:szCs w:val="24"/>
          <w:lang w:eastAsia="en-US"/>
        </w:rPr>
        <w:t xml:space="preserve"> HRK</w:t>
      </w:r>
      <w:r w:rsidRPr="00C07380">
        <w:rPr>
          <w:rFonts w:eastAsia="Calibri" w:cs="Arial"/>
          <w:bCs/>
          <w:iCs/>
          <w:color w:val="3D3D3D"/>
          <w:sz w:val="24"/>
          <w:szCs w:val="24"/>
          <w:lang w:eastAsia="en-US"/>
        </w:rPr>
        <w:t>.</w:t>
      </w:r>
    </w:p>
    <w:p w14:paraId="4DF4D291" w14:textId="77777777" w:rsidR="001108E9" w:rsidRPr="00C07380" w:rsidRDefault="001108E9" w:rsidP="003F5F7C">
      <w:pPr>
        <w:widowControl/>
        <w:autoSpaceDE/>
        <w:autoSpaceDN/>
        <w:adjustRightInd/>
        <w:ind w:left="426"/>
        <w:jc w:val="both"/>
        <w:rPr>
          <w:rFonts w:eastAsia="Calibri" w:cs="Arial"/>
          <w:bCs/>
          <w:iCs/>
          <w:color w:val="3D3D3D"/>
          <w:sz w:val="24"/>
          <w:szCs w:val="24"/>
          <w:lang w:eastAsia="en-US"/>
        </w:rPr>
      </w:pPr>
    </w:p>
    <w:p w14:paraId="38FCD5DF" w14:textId="09331D37" w:rsidR="00582C9F" w:rsidRPr="00C07380" w:rsidRDefault="004E0FB0" w:rsidP="005C399F">
      <w:pPr>
        <w:widowControl/>
        <w:autoSpaceDE/>
        <w:autoSpaceDN/>
        <w:adjustRightInd/>
        <w:ind w:left="567"/>
        <w:jc w:val="both"/>
        <w:rPr>
          <w:rFonts w:eastAsia="Calibri" w:cs="Arial"/>
          <w:bCs/>
          <w:iCs/>
          <w:color w:val="3D3D3D"/>
          <w:sz w:val="24"/>
          <w:szCs w:val="24"/>
          <w:lang w:eastAsia="en-US"/>
        </w:rPr>
      </w:pPr>
      <w:r w:rsidRPr="00C07380">
        <w:rPr>
          <w:rFonts w:eastAsia="Calibri" w:cs="Arial"/>
          <w:bCs/>
          <w:iCs/>
          <w:color w:val="3D3D3D"/>
          <w:sz w:val="24"/>
          <w:szCs w:val="24"/>
          <w:lang w:eastAsia="en-US"/>
        </w:rPr>
        <w:t>The audit determined the following:</w:t>
      </w:r>
    </w:p>
    <w:p w14:paraId="56A59152" w14:textId="32635F7F" w:rsidR="00495778" w:rsidRPr="008D4123" w:rsidRDefault="00D00F31" w:rsidP="00FE122D">
      <w:pPr>
        <w:pStyle w:val="Odlomakpopisa"/>
        <w:widowControl/>
        <w:numPr>
          <w:ilvl w:val="0"/>
          <w:numId w:val="4"/>
        </w:numPr>
        <w:autoSpaceDE/>
        <w:autoSpaceDN/>
        <w:adjustRightInd/>
        <w:ind w:left="1134" w:hanging="567"/>
        <w:rPr>
          <w:rFonts w:eastAsia="Calibri" w:cs="Arial"/>
          <w:bCs/>
          <w:iCs/>
          <w:color w:val="3D3D3D"/>
          <w:lang w:eastAsia="en-US"/>
        </w:rPr>
      </w:pPr>
      <w:r w:rsidRPr="008D4123">
        <w:rPr>
          <w:rFonts w:eastAsia="Calibri" w:cs="Arial"/>
          <w:bCs/>
          <w:iCs/>
          <w:color w:val="3D3D3D"/>
          <w:lang w:eastAsia="en-US"/>
        </w:rPr>
        <w:t xml:space="preserve">The cadastre of water structures has not been organized, and the Register of </w:t>
      </w:r>
      <w:r w:rsidR="00B13BFE">
        <w:rPr>
          <w:rFonts w:eastAsia="Calibri" w:cs="Arial"/>
          <w:bCs/>
          <w:iCs/>
          <w:color w:val="3D3D3D"/>
          <w:lang w:eastAsia="en-US"/>
        </w:rPr>
        <w:t>w</w:t>
      </w:r>
      <w:r w:rsidRPr="008D4123">
        <w:rPr>
          <w:rFonts w:eastAsia="Calibri" w:cs="Arial"/>
          <w:bCs/>
          <w:iCs/>
          <w:color w:val="3D3D3D"/>
          <w:lang w:eastAsia="en-US"/>
        </w:rPr>
        <w:t xml:space="preserve">ater </w:t>
      </w:r>
      <w:r w:rsidR="00B13BFE">
        <w:rPr>
          <w:rFonts w:eastAsia="Calibri" w:cs="Arial"/>
          <w:bCs/>
          <w:iCs/>
          <w:color w:val="3D3D3D"/>
          <w:lang w:eastAsia="en-US"/>
        </w:rPr>
        <w:t>u</w:t>
      </w:r>
      <w:r w:rsidRPr="008D4123">
        <w:rPr>
          <w:rFonts w:eastAsia="Calibri" w:cs="Arial"/>
          <w:bCs/>
          <w:iCs/>
          <w:color w:val="3D3D3D"/>
          <w:lang w:eastAsia="en-US"/>
        </w:rPr>
        <w:t>se</w:t>
      </w:r>
      <w:r w:rsidR="00B13BFE">
        <w:rPr>
          <w:rFonts w:eastAsia="Calibri" w:cs="Arial"/>
          <w:bCs/>
          <w:iCs/>
          <w:color w:val="3D3D3D"/>
          <w:lang w:eastAsia="en-US"/>
        </w:rPr>
        <w:t>d</w:t>
      </w:r>
      <w:r w:rsidRPr="008D4123">
        <w:rPr>
          <w:rFonts w:eastAsia="Calibri" w:cs="Arial"/>
          <w:bCs/>
          <w:iCs/>
          <w:color w:val="3D3D3D"/>
          <w:lang w:eastAsia="en-US"/>
        </w:rPr>
        <w:t xml:space="preserve"> for </w:t>
      </w:r>
      <w:r w:rsidR="00B13BFE">
        <w:rPr>
          <w:rFonts w:eastAsia="Calibri" w:cs="Arial"/>
          <w:bCs/>
          <w:iCs/>
          <w:color w:val="3D3D3D"/>
          <w:lang w:eastAsia="en-US"/>
        </w:rPr>
        <w:t>i</w:t>
      </w:r>
      <w:r w:rsidRPr="008D4123">
        <w:rPr>
          <w:rFonts w:eastAsia="Calibri" w:cs="Arial"/>
          <w:bCs/>
          <w:iCs/>
          <w:color w:val="3D3D3D"/>
          <w:lang w:eastAsia="en-US"/>
        </w:rPr>
        <w:t>rrigation does not contain all prescribed data in accordance with the provisions of the Ordinance on the content, form and manner of keeping water documentation.</w:t>
      </w:r>
    </w:p>
    <w:p w14:paraId="28C4D14E" w14:textId="60A4396B" w:rsidR="00582C9F" w:rsidRPr="00C07380" w:rsidRDefault="00582C9F" w:rsidP="00FE122D">
      <w:pPr>
        <w:widowControl/>
        <w:numPr>
          <w:ilvl w:val="0"/>
          <w:numId w:val="4"/>
        </w:numPr>
        <w:autoSpaceDE/>
        <w:autoSpaceDN/>
        <w:adjustRightInd/>
        <w:ind w:left="1134" w:hanging="567"/>
        <w:jc w:val="both"/>
        <w:rPr>
          <w:rFonts w:eastAsia="Calibri" w:cs="Arial"/>
          <w:bCs/>
          <w:iCs/>
          <w:color w:val="3D3D3D"/>
          <w:sz w:val="24"/>
          <w:szCs w:val="24"/>
          <w:lang w:eastAsia="en-US"/>
        </w:rPr>
      </w:pPr>
      <w:r w:rsidRPr="00C07380">
        <w:rPr>
          <w:rFonts w:eastAsia="Calibri" w:cs="Arial"/>
          <w:bCs/>
          <w:iCs/>
          <w:color w:val="3D3D3D"/>
          <w:sz w:val="24"/>
          <w:szCs w:val="24"/>
          <w:lang w:eastAsia="en-US"/>
        </w:rPr>
        <w:t>Counties that manage irrigation systems have not organized records that contain data necessary for irrigation system management, data on system coverage, investments, technology, ownership of land, agricultural crops grown, nature and area on which irrigation was used (by years). Also, no data was collected on the nature of agricultural products on irrigated agricultural land from users of the public irrigation system in order to determine the effects of irrigation.</w:t>
      </w:r>
    </w:p>
    <w:p w14:paraId="219E6100" w14:textId="77777777" w:rsidR="00582C9F" w:rsidRPr="00C07380" w:rsidRDefault="00582C9F" w:rsidP="00582C9F">
      <w:pPr>
        <w:widowControl/>
        <w:autoSpaceDE/>
        <w:autoSpaceDN/>
        <w:adjustRightInd/>
        <w:ind w:left="1134" w:hanging="567"/>
        <w:jc w:val="both"/>
        <w:rPr>
          <w:rFonts w:eastAsia="Calibri" w:cs="Arial"/>
          <w:bCs/>
          <w:iCs/>
          <w:color w:val="3D3D3D"/>
          <w:sz w:val="24"/>
          <w:szCs w:val="24"/>
          <w:lang w:eastAsia="en-US"/>
        </w:rPr>
      </w:pPr>
    </w:p>
    <w:p w14:paraId="53FBF14D" w14:textId="77777777" w:rsidR="00582C9F" w:rsidRPr="00C07380" w:rsidRDefault="00582C9F" w:rsidP="00582C9F">
      <w:pPr>
        <w:widowControl/>
        <w:autoSpaceDE/>
        <w:autoSpaceDN/>
        <w:adjustRightInd/>
        <w:ind w:left="1134" w:hanging="567"/>
        <w:jc w:val="both"/>
        <w:rPr>
          <w:rFonts w:eastAsia="Calibri" w:cs="Arial"/>
          <w:bCs/>
          <w:iCs/>
          <w:color w:val="3D3D3D"/>
          <w:sz w:val="24"/>
          <w:szCs w:val="24"/>
          <w:lang w:eastAsia="en-US"/>
        </w:rPr>
      </w:pPr>
    </w:p>
    <w:p w14:paraId="0364E893" w14:textId="77777777" w:rsidR="00582C9F" w:rsidRPr="00C07380" w:rsidRDefault="008A64AC" w:rsidP="008A64AC">
      <w:pPr>
        <w:widowControl/>
        <w:autoSpaceDE/>
        <w:autoSpaceDN/>
        <w:adjustRightInd/>
        <w:ind w:left="567"/>
        <w:jc w:val="both"/>
        <w:rPr>
          <w:rFonts w:eastAsia="Calibri" w:cs="Arial"/>
          <w:b/>
          <w:bCs/>
          <w:iCs/>
          <w:color w:val="3D3D3D"/>
          <w:sz w:val="24"/>
          <w:szCs w:val="24"/>
          <w:lang w:eastAsia="en-US"/>
        </w:rPr>
      </w:pPr>
      <w:r w:rsidRPr="00C07380">
        <w:rPr>
          <w:rFonts w:eastAsia="Calibri" w:cs="Arial"/>
          <w:b/>
          <w:bCs/>
          <w:iCs/>
          <w:color w:val="3D3D3D"/>
          <w:sz w:val="24"/>
          <w:szCs w:val="24"/>
          <w:lang w:eastAsia="en-US"/>
        </w:rPr>
        <w:t xml:space="preserve">Construction, use and maintenance of </w:t>
      </w:r>
      <w:r w:rsidR="002134B0" w:rsidRPr="002134B0">
        <w:rPr>
          <w:rFonts w:eastAsia="Calibri" w:cs="Arial"/>
          <w:b/>
          <w:bCs/>
          <w:iCs/>
          <w:color w:val="3D3D3D"/>
          <w:sz w:val="24"/>
          <w:szCs w:val="24"/>
          <w:lang w:eastAsia="en-US"/>
        </w:rPr>
        <w:t>irrigation buildings and mixed melioration buildings</w:t>
      </w:r>
    </w:p>
    <w:p w14:paraId="513AFB76" w14:textId="77777777" w:rsidR="00582C9F" w:rsidRPr="00C07380" w:rsidRDefault="00582C9F" w:rsidP="00582C9F">
      <w:pPr>
        <w:widowControl/>
        <w:autoSpaceDE/>
        <w:autoSpaceDN/>
        <w:adjustRightInd/>
        <w:ind w:left="1134" w:hanging="567"/>
        <w:jc w:val="both"/>
        <w:rPr>
          <w:rFonts w:eastAsia="Calibri" w:cs="Arial"/>
          <w:bCs/>
          <w:iCs/>
          <w:color w:val="3D3D3D"/>
          <w:sz w:val="24"/>
          <w:szCs w:val="24"/>
          <w:lang w:eastAsia="en-US"/>
        </w:rPr>
      </w:pPr>
    </w:p>
    <w:p w14:paraId="5ECDB036" w14:textId="0E6BF41C" w:rsidR="00953F5A" w:rsidRDefault="00143C0E" w:rsidP="003F5F7C">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 xml:space="preserve">The construction of irrigation structures owned by counties is carried out according to the program adopted by its representative body. The construction of mixed melioration buildings is carried out according to the Water Management Plan, which Hrvatske vode </w:t>
      </w:r>
      <w:r w:rsidR="000E783F">
        <w:rPr>
          <w:rFonts w:eastAsia="Calibri" w:cs="Arial"/>
          <w:bCs/>
          <w:iCs/>
          <w:color w:val="3D3D3D"/>
          <w:sz w:val="24"/>
          <w:szCs w:val="24"/>
          <w:lang w:eastAsia="en-US"/>
        </w:rPr>
        <w:t xml:space="preserve">adopts </w:t>
      </w:r>
      <w:r w:rsidRPr="00C07380">
        <w:rPr>
          <w:rFonts w:eastAsia="Calibri" w:cs="Arial"/>
          <w:bCs/>
          <w:iCs/>
          <w:color w:val="3D3D3D"/>
          <w:sz w:val="24"/>
          <w:szCs w:val="24"/>
          <w:lang w:eastAsia="en-US"/>
        </w:rPr>
        <w:t>for each year.</w:t>
      </w:r>
    </w:p>
    <w:p w14:paraId="13EDF95D" w14:textId="28A9C6BE" w:rsidR="00143C0E" w:rsidRPr="00C07380" w:rsidRDefault="00143C0E" w:rsidP="003F5F7C">
      <w:pPr>
        <w:widowControl/>
        <w:autoSpaceDE/>
        <w:autoSpaceDN/>
        <w:adjustRightInd/>
        <w:ind w:firstLine="567"/>
        <w:jc w:val="both"/>
        <w:rPr>
          <w:rFonts w:eastAsia="Calibri" w:cs="Arial"/>
          <w:bCs/>
          <w:iCs/>
          <w:color w:val="3D3D3D"/>
          <w:sz w:val="24"/>
          <w:szCs w:val="24"/>
          <w:lang w:eastAsia="en-US"/>
        </w:rPr>
      </w:pPr>
      <w:r w:rsidRPr="00A901A9">
        <w:rPr>
          <w:rFonts w:eastAsia="Calibri" w:cs="Arial"/>
          <w:bCs/>
          <w:iCs/>
          <w:color w:val="3D3D3D"/>
          <w:sz w:val="24"/>
          <w:szCs w:val="24"/>
          <w:lang w:eastAsia="en-US"/>
        </w:rPr>
        <w:lastRenderedPageBreak/>
        <w:t xml:space="preserve">By June 2023, </w:t>
      </w:r>
      <w:r w:rsidRPr="00C07380">
        <w:rPr>
          <w:rFonts w:eastAsia="Calibri" w:cs="Arial"/>
          <w:bCs/>
          <w:iCs/>
          <w:color w:val="3D3D3D"/>
          <w:sz w:val="24"/>
          <w:szCs w:val="24"/>
          <w:lang w:eastAsia="en-US"/>
        </w:rPr>
        <w:t>21 public irrigation systems (irrigation buildings) have been built, covering agricultural land with a total area of 7,580.54 ha, and total investments in public irrigation buildings amount to 690,415,427.00</w:t>
      </w:r>
      <w:r w:rsidR="000E783F">
        <w:rPr>
          <w:rFonts w:eastAsia="Calibri" w:cs="Arial"/>
          <w:bCs/>
          <w:iCs/>
          <w:color w:val="3D3D3D"/>
          <w:sz w:val="24"/>
          <w:szCs w:val="24"/>
          <w:lang w:eastAsia="en-US"/>
        </w:rPr>
        <w:t xml:space="preserve"> HRK</w:t>
      </w:r>
      <w:r w:rsidRPr="00C07380">
        <w:rPr>
          <w:rFonts w:eastAsia="Calibri" w:cs="Arial"/>
          <w:bCs/>
          <w:iCs/>
          <w:color w:val="3D3D3D"/>
          <w:sz w:val="24"/>
          <w:szCs w:val="24"/>
          <w:lang w:eastAsia="en-US"/>
        </w:rPr>
        <w:t xml:space="preserve">. The most significant investments relate to the construction of two systems in the County of Istria in the amount of 200,270,244.00 </w:t>
      </w:r>
      <w:r w:rsidR="000E783F">
        <w:rPr>
          <w:rFonts w:eastAsia="Calibri" w:cs="Arial"/>
          <w:bCs/>
          <w:iCs/>
          <w:color w:val="3D3D3D"/>
          <w:sz w:val="24"/>
          <w:szCs w:val="24"/>
          <w:lang w:eastAsia="en-US"/>
        </w:rPr>
        <w:t xml:space="preserve">HRK </w:t>
      </w:r>
      <w:r w:rsidRPr="00C07380">
        <w:rPr>
          <w:rFonts w:eastAsia="Calibri" w:cs="Arial"/>
          <w:bCs/>
          <w:iCs/>
          <w:color w:val="3D3D3D"/>
          <w:sz w:val="24"/>
          <w:szCs w:val="24"/>
          <w:lang w:eastAsia="en-US"/>
        </w:rPr>
        <w:t>and three systems in the Virovitica-Podravin</w:t>
      </w:r>
      <w:r w:rsidR="000E783F">
        <w:rPr>
          <w:rFonts w:eastAsia="Calibri" w:cs="Arial"/>
          <w:bCs/>
          <w:iCs/>
          <w:color w:val="3D3D3D"/>
          <w:sz w:val="24"/>
          <w:szCs w:val="24"/>
          <w:lang w:eastAsia="en-US"/>
        </w:rPr>
        <w:t>a</w:t>
      </w:r>
      <w:r w:rsidRPr="00C07380">
        <w:rPr>
          <w:rFonts w:eastAsia="Calibri" w:cs="Arial"/>
          <w:bCs/>
          <w:iCs/>
          <w:color w:val="3D3D3D"/>
          <w:sz w:val="24"/>
          <w:szCs w:val="24"/>
          <w:lang w:eastAsia="en-US"/>
        </w:rPr>
        <w:t xml:space="preserve"> County in the amount of 140,123,837.00</w:t>
      </w:r>
      <w:r w:rsidR="000E783F">
        <w:rPr>
          <w:rFonts w:eastAsia="Calibri" w:cs="Arial"/>
          <w:bCs/>
          <w:iCs/>
          <w:color w:val="3D3D3D"/>
          <w:sz w:val="24"/>
          <w:szCs w:val="24"/>
          <w:lang w:eastAsia="en-US"/>
        </w:rPr>
        <w:t xml:space="preserve"> HRK</w:t>
      </w:r>
      <w:r w:rsidRPr="00C07380">
        <w:rPr>
          <w:rFonts w:eastAsia="Calibri" w:cs="Arial"/>
          <w:bCs/>
          <w:iCs/>
          <w:color w:val="3D3D3D"/>
          <w:sz w:val="24"/>
          <w:szCs w:val="24"/>
          <w:lang w:eastAsia="en-US"/>
        </w:rPr>
        <w:t>. Also, since 2005, three mixed melioration buildings have been built, the construction of which enabled irrigation on an area of 5,916 ha of agricultural land. The construction was financed from the state budget, and the total investments amount to 658,468,000.00</w:t>
      </w:r>
      <w:r w:rsidR="000E783F">
        <w:rPr>
          <w:rFonts w:eastAsia="Calibri" w:cs="Arial"/>
          <w:bCs/>
          <w:iCs/>
          <w:color w:val="3D3D3D"/>
          <w:sz w:val="24"/>
          <w:szCs w:val="24"/>
          <w:lang w:eastAsia="en-US"/>
        </w:rPr>
        <w:t xml:space="preserve"> HRK</w:t>
      </w:r>
      <w:r w:rsidRPr="00C07380">
        <w:rPr>
          <w:rFonts w:eastAsia="Calibri" w:cs="Arial"/>
          <w:bCs/>
          <w:iCs/>
          <w:color w:val="3D3D3D"/>
          <w:sz w:val="24"/>
          <w:szCs w:val="24"/>
          <w:lang w:eastAsia="en-US"/>
        </w:rPr>
        <w:t>.</w:t>
      </w:r>
    </w:p>
    <w:p w14:paraId="2B840DEC" w14:textId="77777777" w:rsidR="00143C0E" w:rsidRPr="00C07380" w:rsidRDefault="00143C0E" w:rsidP="00582C9F">
      <w:pPr>
        <w:widowControl/>
        <w:autoSpaceDE/>
        <w:autoSpaceDN/>
        <w:adjustRightInd/>
        <w:ind w:left="1134" w:hanging="567"/>
        <w:jc w:val="both"/>
        <w:rPr>
          <w:rFonts w:eastAsia="Calibri" w:cs="Arial"/>
          <w:bCs/>
          <w:iCs/>
          <w:color w:val="3D3D3D"/>
          <w:sz w:val="24"/>
          <w:szCs w:val="24"/>
          <w:lang w:eastAsia="en-US"/>
        </w:rPr>
      </w:pPr>
    </w:p>
    <w:p w14:paraId="0416E5DD" w14:textId="143A3434" w:rsidR="00B81616" w:rsidRPr="00C07380" w:rsidRDefault="00EF653A" w:rsidP="003F5F7C">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O</w:t>
      </w:r>
      <w:r w:rsidR="000E783F">
        <w:rPr>
          <w:rFonts w:eastAsia="Calibri" w:cs="Arial"/>
          <w:bCs/>
          <w:iCs/>
          <w:color w:val="3D3D3D"/>
          <w:sz w:val="24"/>
          <w:szCs w:val="24"/>
          <w:lang w:eastAsia="en-US"/>
        </w:rPr>
        <w:t>ut o</w:t>
      </w:r>
      <w:r w:rsidRPr="00C07380">
        <w:rPr>
          <w:rFonts w:eastAsia="Calibri" w:cs="Arial"/>
          <w:bCs/>
          <w:iCs/>
          <w:color w:val="3D3D3D"/>
          <w:sz w:val="24"/>
          <w:szCs w:val="24"/>
          <w:lang w:eastAsia="en-US"/>
        </w:rPr>
        <w:t>f the 21 constructed public irrigation structures owned by the counties, the table below provides data on the area of agricultural land covered by public irrigation systems</w:t>
      </w:r>
      <w:r w:rsidR="000E783F">
        <w:rPr>
          <w:rFonts w:eastAsia="Calibri" w:cs="Arial"/>
          <w:bCs/>
          <w:iCs/>
          <w:color w:val="3D3D3D"/>
          <w:sz w:val="24"/>
          <w:szCs w:val="24"/>
          <w:lang w:eastAsia="en-US"/>
        </w:rPr>
        <w:t xml:space="preserve"> built</w:t>
      </w:r>
      <w:r w:rsidRPr="00C07380">
        <w:rPr>
          <w:rFonts w:eastAsia="Calibri" w:cs="Arial"/>
          <w:bCs/>
          <w:iCs/>
          <w:color w:val="3D3D3D"/>
          <w:sz w:val="24"/>
          <w:szCs w:val="24"/>
          <w:lang w:eastAsia="en-US"/>
        </w:rPr>
        <w:t>, the area of agricultural land that can be irrigated</w:t>
      </w:r>
      <w:r w:rsidR="000E783F">
        <w:rPr>
          <w:rFonts w:eastAsia="Calibri" w:cs="Arial"/>
          <w:bCs/>
          <w:iCs/>
          <w:color w:val="3D3D3D"/>
          <w:sz w:val="24"/>
          <w:szCs w:val="24"/>
          <w:lang w:eastAsia="en-US"/>
        </w:rPr>
        <w:t>,</w:t>
      </w:r>
      <w:r w:rsidRPr="00C07380">
        <w:rPr>
          <w:rFonts w:eastAsia="Calibri" w:cs="Arial"/>
          <w:bCs/>
          <w:iCs/>
          <w:color w:val="3D3D3D"/>
          <w:sz w:val="24"/>
          <w:szCs w:val="24"/>
          <w:lang w:eastAsia="en-US"/>
        </w:rPr>
        <w:t xml:space="preserve"> because the users have equipment, and the area of irrigated land.</w:t>
      </w:r>
    </w:p>
    <w:p w14:paraId="7D7CFB90" w14:textId="77777777" w:rsidR="00EF653A" w:rsidRPr="00C07380" w:rsidRDefault="00EF653A" w:rsidP="007E7A9D">
      <w:pPr>
        <w:widowControl/>
        <w:autoSpaceDE/>
        <w:autoSpaceDN/>
        <w:adjustRightInd/>
        <w:jc w:val="both"/>
        <w:rPr>
          <w:rFonts w:eastAsia="Calibri" w:cs="Arial"/>
          <w:bCs/>
          <w:iCs/>
          <w:color w:val="3D3D3D"/>
          <w:sz w:val="24"/>
          <w:szCs w:val="24"/>
          <w:lang w:eastAsia="en-US"/>
        </w:rPr>
      </w:pPr>
    </w:p>
    <w:p w14:paraId="3ECBD0ED" w14:textId="77777777" w:rsidR="00E04629" w:rsidRPr="00C07380" w:rsidRDefault="00E04629" w:rsidP="003F5F7C">
      <w:pPr>
        <w:widowControl/>
        <w:autoSpaceDE/>
        <w:autoSpaceDN/>
        <w:adjustRightInd/>
        <w:ind w:left="567" w:hanging="567"/>
        <w:jc w:val="both"/>
        <w:rPr>
          <w:rFonts w:eastAsia="Calibri" w:cs="Arial"/>
          <w:bCs/>
          <w:iCs/>
          <w:color w:val="3D3D3D"/>
          <w:sz w:val="24"/>
          <w:szCs w:val="24"/>
          <w:lang w:eastAsia="en-US"/>
        </w:rPr>
      </w:pPr>
      <w:r w:rsidRPr="00C07380">
        <w:rPr>
          <w:rFonts w:eastAsia="Calibri" w:cs="Arial"/>
          <w:bCs/>
          <w:iCs/>
          <w:color w:val="3D3D3D"/>
          <w:sz w:val="24"/>
          <w:szCs w:val="24"/>
          <w:lang w:eastAsia="en-US"/>
        </w:rPr>
        <w:t xml:space="preserve">Table number </w:t>
      </w:r>
      <w:r w:rsidRPr="002269F1">
        <w:rPr>
          <w:rFonts w:eastAsia="Calibri" w:cs="Arial"/>
          <w:bCs/>
          <w:iCs/>
          <w:color w:val="3D3D3D"/>
          <w:sz w:val="24"/>
          <w:szCs w:val="24"/>
          <w:highlight w:val="yellow"/>
          <w:lang w:eastAsia="en-US"/>
        </w:rPr>
        <w:t>XX</w:t>
      </w:r>
    </w:p>
    <w:p w14:paraId="2C1AF9A1" w14:textId="77777777" w:rsidR="00E04629" w:rsidRPr="00C07380" w:rsidRDefault="00E04629" w:rsidP="008A64AC">
      <w:pPr>
        <w:widowControl/>
        <w:autoSpaceDE/>
        <w:autoSpaceDN/>
        <w:adjustRightInd/>
        <w:jc w:val="both"/>
        <w:rPr>
          <w:rFonts w:eastAsia="Calibri" w:cs="Arial"/>
          <w:bCs/>
          <w:iCs/>
          <w:color w:val="3D3D3D"/>
          <w:sz w:val="24"/>
          <w:szCs w:val="24"/>
          <w:lang w:eastAsia="en-US"/>
        </w:rPr>
      </w:pPr>
    </w:p>
    <w:p w14:paraId="21E74DB0" w14:textId="17F165D1" w:rsidR="00FB0A81" w:rsidRDefault="00E04629" w:rsidP="008A64AC">
      <w:pPr>
        <w:widowControl/>
        <w:autoSpaceDE/>
        <w:autoSpaceDN/>
        <w:adjustRightInd/>
        <w:jc w:val="center"/>
        <w:rPr>
          <w:rFonts w:eastAsia="Calibri" w:cs="Arial"/>
          <w:bCs/>
          <w:iCs/>
          <w:color w:val="3D3D3D"/>
          <w:sz w:val="24"/>
          <w:szCs w:val="24"/>
          <w:lang w:eastAsia="en-US"/>
        </w:rPr>
      </w:pPr>
      <w:r w:rsidRPr="00C07380">
        <w:rPr>
          <w:rFonts w:eastAsia="Calibri" w:cs="Arial"/>
          <w:bCs/>
          <w:iCs/>
          <w:color w:val="3D3D3D"/>
          <w:sz w:val="24"/>
          <w:szCs w:val="24"/>
          <w:lang w:eastAsia="en-US"/>
        </w:rPr>
        <w:t>Data on the area of agricultural land in the scope of public irrigation systems</w:t>
      </w:r>
      <w:r w:rsidR="003717C2">
        <w:rPr>
          <w:rFonts w:eastAsia="Calibri" w:cs="Arial"/>
          <w:bCs/>
          <w:iCs/>
          <w:color w:val="3D3D3D"/>
          <w:sz w:val="24"/>
          <w:szCs w:val="24"/>
          <w:lang w:eastAsia="en-US"/>
        </w:rPr>
        <w:t xml:space="preserve"> built</w:t>
      </w:r>
      <w:r w:rsidRPr="00C07380">
        <w:rPr>
          <w:rFonts w:eastAsia="Calibri" w:cs="Arial"/>
          <w:bCs/>
          <w:iCs/>
          <w:color w:val="3D3D3D"/>
          <w:sz w:val="24"/>
          <w:szCs w:val="24"/>
          <w:lang w:eastAsia="en-US"/>
        </w:rPr>
        <w:t>, the area of agricultural land that is</w:t>
      </w:r>
    </w:p>
    <w:p w14:paraId="419C1541" w14:textId="22DBBBE0" w:rsidR="00E04629" w:rsidRPr="00C07380" w:rsidRDefault="00E04629" w:rsidP="008A64AC">
      <w:pPr>
        <w:widowControl/>
        <w:autoSpaceDE/>
        <w:autoSpaceDN/>
        <w:adjustRightInd/>
        <w:jc w:val="center"/>
        <w:rPr>
          <w:rFonts w:eastAsia="Calibri" w:cs="Arial"/>
          <w:bCs/>
          <w:iCs/>
          <w:color w:val="3D3D3D"/>
          <w:sz w:val="24"/>
          <w:szCs w:val="24"/>
          <w:lang w:eastAsia="en-US"/>
        </w:rPr>
      </w:pPr>
      <w:r w:rsidRPr="00C07380">
        <w:rPr>
          <w:rFonts w:eastAsia="Calibri" w:cs="Arial"/>
          <w:bCs/>
          <w:iCs/>
          <w:color w:val="3D3D3D"/>
          <w:sz w:val="24"/>
          <w:szCs w:val="24"/>
          <w:lang w:eastAsia="en-US"/>
        </w:rPr>
        <w:t>possible to irrigate because the users have the equipment and the area of irrigated land</w:t>
      </w:r>
    </w:p>
    <w:p w14:paraId="1BE840EC" w14:textId="77777777" w:rsidR="00E04629" w:rsidRPr="00C07380" w:rsidRDefault="00E04629" w:rsidP="00582C9F">
      <w:pPr>
        <w:widowControl/>
        <w:autoSpaceDE/>
        <w:autoSpaceDN/>
        <w:adjustRightInd/>
        <w:ind w:left="1134" w:hanging="567"/>
        <w:jc w:val="both"/>
        <w:rPr>
          <w:rFonts w:eastAsia="Calibri" w:cs="Arial"/>
          <w:bCs/>
          <w:iCs/>
          <w:color w:val="3D3D3D"/>
          <w:sz w:val="24"/>
          <w:szCs w:val="24"/>
          <w:lang w:eastAsia="en-US"/>
        </w:rPr>
      </w:pPr>
    </w:p>
    <w:tbl>
      <w:tblPr>
        <w:tblW w:w="8505" w:type="dxa"/>
        <w:tblInd w:w="-5" w:type="dxa"/>
        <w:tblBorders>
          <w:top w:val="single" w:sz="4" w:space="0" w:color="A3A8B9"/>
          <w:left w:val="single" w:sz="4" w:space="0" w:color="A3A8B9"/>
          <w:bottom w:val="single" w:sz="4" w:space="0" w:color="A3A8B9"/>
          <w:right w:val="single" w:sz="4" w:space="0" w:color="A3A8B9"/>
          <w:insideH w:val="single" w:sz="4" w:space="0" w:color="A3A8B9"/>
          <w:insideV w:val="single" w:sz="4" w:space="0" w:color="A3A8B9"/>
        </w:tblBorders>
        <w:tblLayout w:type="fixed"/>
        <w:tblCellMar>
          <w:left w:w="57" w:type="dxa"/>
          <w:right w:w="57" w:type="dxa"/>
        </w:tblCellMar>
        <w:tblLook w:val="04A0" w:firstRow="1" w:lastRow="0" w:firstColumn="1" w:lastColumn="0" w:noHBand="0" w:noVBand="1"/>
      </w:tblPr>
      <w:tblGrid>
        <w:gridCol w:w="709"/>
        <w:gridCol w:w="1276"/>
        <w:gridCol w:w="1559"/>
        <w:gridCol w:w="992"/>
        <w:gridCol w:w="993"/>
        <w:gridCol w:w="992"/>
        <w:gridCol w:w="992"/>
        <w:gridCol w:w="992"/>
      </w:tblGrid>
      <w:tr w:rsidR="00FD35A7" w:rsidRPr="007E7A9D" w14:paraId="4653FE6C" w14:textId="77777777" w:rsidTr="00385B87">
        <w:trPr>
          <w:trHeight w:val="1583"/>
        </w:trPr>
        <w:tc>
          <w:tcPr>
            <w:tcW w:w="709" w:type="dxa"/>
            <w:vMerge w:val="restart"/>
            <w:shd w:val="clear" w:color="auto" w:fill="616B81"/>
            <w:vAlign w:val="center"/>
            <w:hideMark/>
          </w:tcPr>
          <w:p w14:paraId="380F5D33" w14:textId="174055D3" w:rsidR="00B81616" w:rsidRPr="00FD35A7" w:rsidRDefault="00B81616" w:rsidP="003717C2">
            <w:pPr>
              <w:widowControl/>
              <w:autoSpaceDE/>
              <w:autoSpaceDN/>
              <w:adjustRightInd/>
              <w:ind w:left="-104" w:right="-102"/>
              <w:jc w:val="center"/>
              <w:rPr>
                <w:rFonts w:eastAsia="Times New Roman" w:cs="Times New Roman"/>
                <w:b/>
                <w:bCs/>
                <w:color w:val="FFFFFF" w:themeColor="background1"/>
                <w:sz w:val="18"/>
                <w:szCs w:val="18"/>
              </w:rPr>
            </w:pPr>
            <w:r w:rsidRPr="00FD35A7">
              <w:rPr>
                <w:rFonts w:eastAsia="Times New Roman" w:cs="Times New Roman"/>
                <w:b/>
                <w:bCs/>
                <w:color w:val="FFFFFF" w:themeColor="background1"/>
                <w:sz w:val="18"/>
                <w:szCs w:val="18"/>
              </w:rPr>
              <w:t xml:space="preserve"> </w:t>
            </w:r>
            <w:r w:rsidR="003717C2">
              <w:rPr>
                <w:rFonts w:eastAsia="Times New Roman" w:cs="Times New Roman"/>
                <w:b/>
                <w:bCs/>
                <w:color w:val="FFFFFF" w:themeColor="background1"/>
                <w:sz w:val="18"/>
                <w:szCs w:val="18"/>
              </w:rPr>
              <w:t>N</w:t>
            </w:r>
            <w:r w:rsidRPr="00FD35A7">
              <w:rPr>
                <w:rFonts w:eastAsia="Times New Roman" w:cs="Times New Roman"/>
                <w:b/>
                <w:bCs/>
                <w:color w:val="FFFFFF" w:themeColor="background1"/>
                <w:sz w:val="18"/>
                <w:szCs w:val="18"/>
              </w:rPr>
              <w:t>umber</w:t>
            </w:r>
          </w:p>
        </w:tc>
        <w:tc>
          <w:tcPr>
            <w:tcW w:w="1276" w:type="dxa"/>
            <w:vMerge w:val="restart"/>
            <w:shd w:val="clear" w:color="auto" w:fill="616B81"/>
            <w:vAlign w:val="center"/>
            <w:hideMark/>
          </w:tcPr>
          <w:p w14:paraId="40774199" w14:textId="77777777" w:rsidR="00B81616" w:rsidRPr="00FD35A7" w:rsidRDefault="00B81616" w:rsidP="00FB0A81">
            <w:pPr>
              <w:widowControl/>
              <w:autoSpaceDE/>
              <w:autoSpaceDN/>
              <w:adjustRightInd/>
              <w:jc w:val="center"/>
              <w:rPr>
                <w:rFonts w:eastAsia="Times New Roman" w:cs="Times New Roman"/>
                <w:b/>
                <w:bCs/>
                <w:color w:val="FFFFFF" w:themeColor="background1"/>
                <w:sz w:val="18"/>
                <w:szCs w:val="18"/>
              </w:rPr>
            </w:pPr>
            <w:r w:rsidRPr="00FD35A7">
              <w:rPr>
                <w:rFonts w:eastAsia="Times New Roman" w:cs="Times New Roman"/>
                <w:b/>
                <w:bCs/>
                <w:color w:val="FFFFFF" w:themeColor="background1"/>
                <w:sz w:val="18"/>
                <w:szCs w:val="18"/>
              </w:rPr>
              <w:t>County</w:t>
            </w:r>
          </w:p>
        </w:tc>
        <w:tc>
          <w:tcPr>
            <w:tcW w:w="1559" w:type="dxa"/>
            <w:vMerge w:val="restart"/>
            <w:shd w:val="clear" w:color="auto" w:fill="616B81"/>
            <w:vAlign w:val="center"/>
          </w:tcPr>
          <w:p w14:paraId="3A1C5CC7" w14:textId="7E34DFC1" w:rsidR="00B81616" w:rsidRPr="00FD35A7" w:rsidRDefault="003717C2" w:rsidP="00FB0A81">
            <w:pPr>
              <w:widowControl/>
              <w:autoSpaceDE/>
              <w:autoSpaceDN/>
              <w:adjustRightInd/>
              <w:ind w:left="-108" w:right="-113"/>
              <w:jc w:val="center"/>
              <w:rPr>
                <w:rFonts w:eastAsia="Times New Roman" w:cs="Times New Roman"/>
                <w:b/>
                <w:bCs/>
                <w:color w:val="FFFFFF" w:themeColor="background1"/>
                <w:sz w:val="18"/>
                <w:szCs w:val="18"/>
              </w:rPr>
            </w:pPr>
            <w:r>
              <w:rPr>
                <w:rFonts w:eastAsia="Times New Roman" w:cs="Times New Roman"/>
                <w:b/>
                <w:bCs/>
                <w:color w:val="FFFFFF" w:themeColor="background1"/>
                <w:sz w:val="18"/>
                <w:szCs w:val="18"/>
              </w:rPr>
              <w:t>Number of</w:t>
            </w:r>
            <w:r w:rsidR="00B81616" w:rsidRPr="00FD35A7">
              <w:rPr>
                <w:rFonts w:eastAsia="Times New Roman" w:cs="Times New Roman"/>
                <w:b/>
                <w:bCs/>
                <w:color w:val="FFFFFF" w:themeColor="background1"/>
                <w:sz w:val="18"/>
                <w:szCs w:val="18"/>
              </w:rPr>
              <w:t xml:space="preserve"> public irrigation systems</w:t>
            </w:r>
            <w:r>
              <w:rPr>
                <w:rFonts w:eastAsia="Times New Roman" w:cs="Times New Roman"/>
                <w:b/>
                <w:bCs/>
                <w:color w:val="FFFFFF" w:themeColor="background1"/>
                <w:sz w:val="18"/>
                <w:szCs w:val="18"/>
              </w:rPr>
              <w:t xml:space="preserve"> built</w:t>
            </w:r>
          </w:p>
        </w:tc>
        <w:tc>
          <w:tcPr>
            <w:tcW w:w="992" w:type="dxa"/>
            <w:vMerge w:val="restart"/>
            <w:shd w:val="clear" w:color="auto" w:fill="616B81"/>
            <w:vAlign w:val="center"/>
            <w:hideMark/>
          </w:tcPr>
          <w:p w14:paraId="6D202218" w14:textId="77777777" w:rsidR="000D4FD9" w:rsidRDefault="00B81616" w:rsidP="00FB0A81">
            <w:pPr>
              <w:widowControl/>
              <w:autoSpaceDE/>
              <w:autoSpaceDN/>
              <w:adjustRightInd/>
              <w:ind w:left="-111" w:right="-106"/>
              <w:jc w:val="center"/>
              <w:rPr>
                <w:rFonts w:eastAsia="Times New Roman" w:cs="Times New Roman"/>
                <w:b/>
                <w:bCs/>
                <w:color w:val="FFFFFF" w:themeColor="background1"/>
                <w:sz w:val="18"/>
                <w:szCs w:val="18"/>
              </w:rPr>
            </w:pPr>
            <w:r w:rsidRPr="00FD35A7">
              <w:rPr>
                <w:rFonts w:eastAsia="Times New Roman" w:cs="Times New Roman"/>
                <w:b/>
                <w:bCs/>
                <w:color w:val="FFFFFF" w:themeColor="background1"/>
                <w:sz w:val="18"/>
                <w:szCs w:val="18"/>
              </w:rPr>
              <w:t xml:space="preserve">System coverage area </w:t>
            </w:r>
          </w:p>
          <w:p w14:paraId="04C8F0D4" w14:textId="77777777" w:rsidR="00B81616" w:rsidRPr="00FD35A7" w:rsidRDefault="00B81616" w:rsidP="00FB0A81">
            <w:pPr>
              <w:widowControl/>
              <w:autoSpaceDE/>
              <w:autoSpaceDN/>
              <w:adjustRightInd/>
              <w:ind w:left="-111" w:right="-106"/>
              <w:jc w:val="center"/>
              <w:rPr>
                <w:rFonts w:eastAsia="Times New Roman" w:cs="Times New Roman"/>
                <w:b/>
                <w:bCs/>
                <w:color w:val="FFFFFF" w:themeColor="background1"/>
                <w:sz w:val="18"/>
                <w:szCs w:val="18"/>
              </w:rPr>
            </w:pPr>
            <w:r w:rsidRPr="00FD35A7">
              <w:rPr>
                <w:rFonts w:eastAsia="Times New Roman" w:cs="Times New Roman"/>
                <w:b/>
                <w:bCs/>
                <w:color w:val="FFFFFF" w:themeColor="background1"/>
                <w:sz w:val="18"/>
                <w:szCs w:val="18"/>
              </w:rPr>
              <w:t>(in ha)</w:t>
            </w:r>
          </w:p>
        </w:tc>
        <w:tc>
          <w:tcPr>
            <w:tcW w:w="1985" w:type="dxa"/>
            <w:gridSpan w:val="2"/>
            <w:shd w:val="clear" w:color="auto" w:fill="616B81"/>
            <w:vAlign w:val="center"/>
            <w:hideMark/>
          </w:tcPr>
          <w:p w14:paraId="2BCB9D1B" w14:textId="77777777" w:rsidR="00B81616" w:rsidRPr="00FD35A7" w:rsidRDefault="00B81616" w:rsidP="00FB0A81">
            <w:pPr>
              <w:widowControl/>
              <w:autoSpaceDE/>
              <w:autoSpaceDN/>
              <w:adjustRightInd/>
              <w:jc w:val="center"/>
              <w:rPr>
                <w:rFonts w:eastAsia="Times New Roman" w:cs="Times New Roman"/>
                <w:b/>
                <w:bCs/>
                <w:color w:val="FFFFFF" w:themeColor="background1"/>
                <w:sz w:val="18"/>
                <w:szCs w:val="18"/>
              </w:rPr>
            </w:pPr>
            <w:r w:rsidRPr="00FD35A7">
              <w:rPr>
                <w:rFonts w:eastAsia="Times New Roman" w:cs="Times New Roman"/>
                <w:b/>
                <w:bCs/>
                <w:color w:val="FFFFFF" w:themeColor="background1"/>
                <w:sz w:val="18"/>
                <w:szCs w:val="18"/>
              </w:rPr>
              <w:t>Land that can be irrigated because users have equipment to connect to the system</w:t>
            </w:r>
          </w:p>
        </w:tc>
        <w:tc>
          <w:tcPr>
            <w:tcW w:w="1984" w:type="dxa"/>
            <w:gridSpan w:val="2"/>
            <w:shd w:val="clear" w:color="auto" w:fill="616B81"/>
            <w:vAlign w:val="center"/>
            <w:hideMark/>
          </w:tcPr>
          <w:p w14:paraId="3D56CF1A" w14:textId="77777777" w:rsidR="00B81616" w:rsidRPr="00FD35A7" w:rsidRDefault="00B81616" w:rsidP="00FB0A81">
            <w:pPr>
              <w:widowControl/>
              <w:autoSpaceDE/>
              <w:autoSpaceDN/>
              <w:adjustRightInd/>
              <w:jc w:val="center"/>
              <w:rPr>
                <w:rFonts w:eastAsia="Times New Roman" w:cs="Times New Roman"/>
                <w:b/>
                <w:bCs/>
                <w:color w:val="FFFFFF" w:themeColor="background1"/>
                <w:sz w:val="18"/>
                <w:szCs w:val="18"/>
              </w:rPr>
            </w:pPr>
            <w:r w:rsidRPr="00FD35A7">
              <w:rPr>
                <w:rFonts w:eastAsia="Times New Roman" w:cs="Times New Roman"/>
                <w:b/>
                <w:bCs/>
                <w:color w:val="FFFFFF" w:themeColor="background1"/>
                <w:sz w:val="18"/>
                <w:szCs w:val="18"/>
              </w:rPr>
              <w:t>Irrigated land in 2022.</w:t>
            </w:r>
          </w:p>
        </w:tc>
      </w:tr>
      <w:tr w:rsidR="00E44B03" w:rsidRPr="007E7A9D" w14:paraId="0E631871" w14:textId="77777777" w:rsidTr="00385B87">
        <w:trPr>
          <w:trHeight w:val="990"/>
        </w:trPr>
        <w:tc>
          <w:tcPr>
            <w:tcW w:w="709" w:type="dxa"/>
            <w:vMerge/>
            <w:shd w:val="clear" w:color="auto" w:fill="616B81"/>
            <w:vAlign w:val="center"/>
            <w:hideMark/>
          </w:tcPr>
          <w:p w14:paraId="1F54573E" w14:textId="77777777" w:rsidR="00B81616" w:rsidRPr="00FD35A7" w:rsidRDefault="00B81616" w:rsidP="00FB0A81">
            <w:pPr>
              <w:widowControl/>
              <w:autoSpaceDE/>
              <w:autoSpaceDN/>
              <w:adjustRightInd/>
              <w:jc w:val="center"/>
              <w:rPr>
                <w:rFonts w:eastAsia="Times New Roman" w:cs="Times New Roman"/>
                <w:b/>
                <w:bCs/>
                <w:color w:val="FFFFFF" w:themeColor="background1"/>
                <w:sz w:val="18"/>
                <w:szCs w:val="18"/>
              </w:rPr>
            </w:pPr>
          </w:p>
        </w:tc>
        <w:tc>
          <w:tcPr>
            <w:tcW w:w="1276" w:type="dxa"/>
            <w:vMerge/>
            <w:shd w:val="clear" w:color="auto" w:fill="616B81"/>
            <w:vAlign w:val="center"/>
            <w:hideMark/>
          </w:tcPr>
          <w:p w14:paraId="01A3AF7B" w14:textId="77777777" w:rsidR="00B81616" w:rsidRPr="00FD35A7" w:rsidRDefault="00B81616" w:rsidP="00FB0A81">
            <w:pPr>
              <w:widowControl/>
              <w:autoSpaceDE/>
              <w:autoSpaceDN/>
              <w:adjustRightInd/>
              <w:jc w:val="center"/>
              <w:rPr>
                <w:rFonts w:eastAsia="Times New Roman" w:cs="Times New Roman"/>
                <w:b/>
                <w:bCs/>
                <w:color w:val="FFFFFF" w:themeColor="background1"/>
                <w:sz w:val="18"/>
                <w:szCs w:val="18"/>
              </w:rPr>
            </w:pPr>
          </w:p>
        </w:tc>
        <w:tc>
          <w:tcPr>
            <w:tcW w:w="1559" w:type="dxa"/>
            <w:vMerge/>
            <w:shd w:val="clear" w:color="auto" w:fill="616B81"/>
            <w:vAlign w:val="center"/>
          </w:tcPr>
          <w:p w14:paraId="7F8FBFDF" w14:textId="77777777" w:rsidR="00B81616" w:rsidRPr="00FD35A7" w:rsidRDefault="00B81616" w:rsidP="00FB0A81">
            <w:pPr>
              <w:widowControl/>
              <w:autoSpaceDE/>
              <w:autoSpaceDN/>
              <w:adjustRightInd/>
              <w:jc w:val="center"/>
              <w:rPr>
                <w:rFonts w:eastAsia="Times New Roman" w:cs="Times New Roman"/>
                <w:b/>
                <w:bCs/>
                <w:color w:val="FFFFFF" w:themeColor="background1"/>
                <w:sz w:val="18"/>
                <w:szCs w:val="18"/>
              </w:rPr>
            </w:pPr>
          </w:p>
        </w:tc>
        <w:tc>
          <w:tcPr>
            <w:tcW w:w="992" w:type="dxa"/>
            <w:vMerge/>
            <w:shd w:val="clear" w:color="auto" w:fill="616B81"/>
            <w:vAlign w:val="center"/>
            <w:hideMark/>
          </w:tcPr>
          <w:p w14:paraId="48C0C513" w14:textId="77777777" w:rsidR="00B81616" w:rsidRPr="00FD35A7" w:rsidRDefault="00B81616" w:rsidP="00FB0A81">
            <w:pPr>
              <w:widowControl/>
              <w:autoSpaceDE/>
              <w:autoSpaceDN/>
              <w:adjustRightInd/>
              <w:jc w:val="center"/>
              <w:rPr>
                <w:rFonts w:eastAsia="Times New Roman" w:cs="Times New Roman"/>
                <w:b/>
                <w:bCs/>
                <w:color w:val="FFFFFF" w:themeColor="background1"/>
                <w:sz w:val="18"/>
                <w:szCs w:val="18"/>
              </w:rPr>
            </w:pPr>
          </w:p>
        </w:tc>
        <w:tc>
          <w:tcPr>
            <w:tcW w:w="993" w:type="dxa"/>
            <w:shd w:val="clear" w:color="auto" w:fill="616B81"/>
            <w:vAlign w:val="center"/>
            <w:hideMark/>
          </w:tcPr>
          <w:p w14:paraId="2655410C" w14:textId="77777777" w:rsidR="00FD35A7" w:rsidRPr="00FD35A7" w:rsidRDefault="00B81616" w:rsidP="00FB0A81">
            <w:pPr>
              <w:widowControl/>
              <w:autoSpaceDE/>
              <w:autoSpaceDN/>
              <w:adjustRightInd/>
              <w:ind w:left="-104" w:right="-107"/>
              <w:jc w:val="center"/>
              <w:rPr>
                <w:rFonts w:eastAsia="Times New Roman" w:cs="Times New Roman"/>
                <w:b/>
                <w:bCs/>
                <w:color w:val="FFFFFF" w:themeColor="background1"/>
                <w:sz w:val="18"/>
                <w:szCs w:val="18"/>
              </w:rPr>
            </w:pPr>
            <w:r w:rsidRPr="00FD35A7">
              <w:rPr>
                <w:rFonts w:eastAsia="Times New Roman" w:cs="Times New Roman"/>
                <w:b/>
                <w:bCs/>
                <w:color w:val="FFFFFF" w:themeColor="background1"/>
                <w:sz w:val="18"/>
                <w:szCs w:val="18"/>
              </w:rPr>
              <w:t>Surface</w:t>
            </w:r>
          </w:p>
          <w:p w14:paraId="2FAD265A" w14:textId="77777777" w:rsidR="00B81616" w:rsidRPr="00FD35A7" w:rsidRDefault="00B81616" w:rsidP="00FB0A81">
            <w:pPr>
              <w:widowControl/>
              <w:autoSpaceDE/>
              <w:autoSpaceDN/>
              <w:adjustRightInd/>
              <w:ind w:left="-104" w:right="-107"/>
              <w:jc w:val="center"/>
              <w:rPr>
                <w:rFonts w:eastAsia="Times New Roman" w:cs="Times New Roman"/>
                <w:b/>
                <w:bCs/>
                <w:color w:val="FFFFFF" w:themeColor="background1"/>
                <w:sz w:val="18"/>
                <w:szCs w:val="18"/>
              </w:rPr>
            </w:pPr>
            <w:r w:rsidRPr="00FD35A7">
              <w:rPr>
                <w:rFonts w:eastAsia="Times New Roman" w:cs="Times New Roman"/>
                <w:b/>
                <w:bCs/>
                <w:color w:val="FFFFFF" w:themeColor="background1"/>
                <w:sz w:val="18"/>
                <w:szCs w:val="18"/>
              </w:rPr>
              <w:t>(in ha)</w:t>
            </w:r>
          </w:p>
        </w:tc>
        <w:tc>
          <w:tcPr>
            <w:tcW w:w="992" w:type="dxa"/>
            <w:shd w:val="clear" w:color="auto" w:fill="616B81"/>
            <w:vAlign w:val="center"/>
            <w:hideMark/>
          </w:tcPr>
          <w:p w14:paraId="20A51EFE" w14:textId="77777777" w:rsidR="00B81616" w:rsidRPr="00FD35A7" w:rsidRDefault="00B81616" w:rsidP="00FB0A81">
            <w:pPr>
              <w:widowControl/>
              <w:autoSpaceDE/>
              <w:autoSpaceDN/>
              <w:adjustRightInd/>
              <w:jc w:val="center"/>
              <w:rPr>
                <w:rFonts w:eastAsia="Times New Roman" w:cs="Times New Roman"/>
                <w:b/>
                <w:bCs/>
                <w:color w:val="FFFFFF" w:themeColor="background1"/>
                <w:sz w:val="18"/>
                <w:szCs w:val="18"/>
              </w:rPr>
            </w:pPr>
            <w:r w:rsidRPr="00FD35A7">
              <w:rPr>
                <w:rFonts w:eastAsia="Times New Roman" w:cs="Times New Roman"/>
                <w:b/>
                <w:bCs/>
                <w:color w:val="FFFFFF" w:themeColor="background1"/>
                <w:sz w:val="18"/>
                <w:szCs w:val="18"/>
              </w:rPr>
              <w:t>Share in system coverage</w:t>
            </w:r>
          </w:p>
          <w:p w14:paraId="79A2B702" w14:textId="77777777" w:rsidR="00B81616" w:rsidRPr="00FD35A7" w:rsidRDefault="00B81616" w:rsidP="00FB0A81">
            <w:pPr>
              <w:widowControl/>
              <w:autoSpaceDE/>
              <w:autoSpaceDN/>
              <w:adjustRightInd/>
              <w:jc w:val="center"/>
              <w:rPr>
                <w:rFonts w:eastAsia="Times New Roman" w:cs="Times New Roman"/>
                <w:b/>
                <w:bCs/>
                <w:color w:val="FFFFFF" w:themeColor="background1"/>
                <w:sz w:val="18"/>
                <w:szCs w:val="18"/>
              </w:rPr>
            </w:pPr>
            <w:r w:rsidRPr="00FD35A7">
              <w:rPr>
                <w:rFonts w:eastAsia="Times New Roman" w:cs="Times New Roman"/>
                <w:b/>
                <w:bCs/>
                <w:color w:val="FFFFFF" w:themeColor="background1"/>
                <w:sz w:val="18"/>
                <w:szCs w:val="18"/>
              </w:rPr>
              <w:t>(in %)</w:t>
            </w:r>
          </w:p>
        </w:tc>
        <w:tc>
          <w:tcPr>
            <w:tcW w:w="992" w:type="dxa"/>
            <w:shd w:val="clear" w:color="auto" w:fill="616B81"/>
            <w:vAlign w:val="center"/>
            <w:hideMark/>
          </w:tcPr>
          <w:p w14:paraId="7253C587" w14:textId="77777777" w:rsidR="00B81616" w:rsidRPr="00FD35A7" w:rsidRDefault="00B81616" w:rsidP="00FB0A81">
            <w:pPr>
              <w:widowControl/>
              <w:autoSpaceDE/>
              <w:autoSpaceDN/>
              <w:adjustRightInd/>
              <w:ind w:left="-111" w:right="-107"/>
              <w:jc w:val="center"/>
              <w:rPr>
                <w:rFonts w:eastAsia="Times New Roman" w:cs="Times New Roman"/>
                <w:b/>
                <w:bCs/>
                <w:color w:val="FFFFFF" w:themeColor="background1"/>
                <w:sz w:val="18"/>
                <w:szCs w:val="18"/>
              </w:rPr>
            </w:pPr>
            <w:r w:rsidRPr="00FD35A7">
              <w:rPr>
                <w:rFonts w:eastAsia="Times New Roman" w:cs="Times New Roman"/>
                <w:b/>
                <w:bCs/>
                <w:color w:val="FFFFFF" w:themeColor="background1"/>
                <w:sz w:val="18"/>
                <w:szCs w:val="18"/>
              </w:rPr>
              <w:t>Surface</w:t>
            </w:r>
          </w:p>
          <w:p w14:paraId="12CDCB59" w14:textId="77777777" w:rsidR="00B81616" w:rsidRPr="00FD35A7" w:rsidRDefault="00B81616" w:rsidP="00FB0A81">
            <w:pPr>
              <w:widowControl/>
              <w:autoSpaceDE/>
              <w:autoSpaceDN/>
              <w:adjustRightInd/>
              <w:ind w:left="-111" w:right="-107"/>
              <w:jc w:val="center"/>
              <w:rPr>
                <w:rFonts w:eastAsia="Times New Roman" w:cs="Times New Roman"/>
                <w:b/>
                <w:bCs/>
                <w:color w:val="FFFFFF" w:themeColor="background1"/>
                <w:sz w:val="18"/>
                <w:szCs w:val="18"/>
              </w:rPr>
            </w:pPr>
            <w:r w:rsidRPr="00FD35A7">
              <w:rPr>
                <w:rFonts w:eastAsia="Times New Roman" w:cs="Times New Roman"/>
                <w:b/>
                <w:bCs/>
                <w:color w:val="FFFFFF" w:themeColor="background1"/>
                <w:sz w:val="18"/>
                <w:szCs w:val="18"/>
              </w:rPr>
              <w:t>(in ha)</w:t>
            </w:r>
          </w:p>
        </w:tc>
        <w:tc>
          <w:tcPr>
            <w:tcW w:w="992" w:type="dxa"/>
            <w:shd w:val="clear" w:color="auto" w:fill="616B81"/>
            <w:vAlign w:val="center"/>
            <w:hideMark/>
          </w:tcPr>
          <w:p w14:paraId="7BFEE02F" w14:textId="77777777" w:rsidR="00B81616" w:rsidRPr="00FD35A7" w:rsidRDefault="00B81616" w:rsidP="00FB0A81">
            <w:pPr>
              <w:widowControl/>
              <w:autoSpaceDE/>
              <w:autoSpaceDN/>
              <w:adjustRightInd/>
              <w:jc w:val="center"/>
              <w:rPr>
                <w:rFonts w:eastAsia="Times New Roman" w:cs="Times New Roman"/>
                <w:b/>
                <w:bCs/>
                <w:color w:val="FFFFFF" w:themeColor="background1"/>
                <w:sz w:val="18"/>
                <w:szCs w:val="18"/>
              </w:rPr>
            </w:pPr>
            <w:r w:rsidRPr="00FD35A7">
              <w:rPr>
                <w:rFonts w:eastAsia="Times New Roman" w:cs="Times New Roman"/>
                <w:b/>
                <w:bCs/>
                <w:color w:val="FFFFFF" w:themeColor="background1"/>
                <w:sz w:val="18"/>
                <w:szCs w:val="18"/>
              </w:rPr>
              <w:t>Share in system coverage</w:t>
            </w:r>
          </w:p>
          <w:p w14:paraId="7BEB5685" w14:textId="77777777" w:rsidR="00B81616" w:rsidRPr="00FD35A7" w:rsidRDefault="00B81616" w:rsidP="00FB0A81">
            <w:pPr>
              <w:widowControl/>
              <w:autoSpaceDE/>
              <w:autoSpaceDN/>
              <w:adjustRightInd/>
              <w:jc w:val="center"/>
              <w:rPr>
                <w:rFonts w:eastAsia="Times New Roman" w:cs="Times New Roman"/>
                <w:b/>
                <w:bCs/>
                <w:color w:val="FFFFFF" w:themeColor="background1"/>
                <w:sz w:val="18"/>
                <w:szCs w:val="18"/>
              </w:rPr>
            </w:pPr>
            <w:r w:rsidRPr="00FD35A7">
              <w:rPr>
                <w:rFonts w:eastAsia="Times New Roman" w:cs="Times New Roman"/>
                <w:b/>
                <w:bCs/>
                <w:color w:val="FFFFFF" w:themeColor="background1"/>
                <w:sz w:val="18"/>
                <w:szCs w:val="18"/>
              </w:rPr>
              <w:t>(in %)</w:t>
            </w:r>
          </w:p>
        </w:tc>
      </w:tr>
      <w:tr w:rsidR="008D4123" w:rsidRPr="007E7A9D" w14:paraId="12D2C230" w14:textId="77777777" w:rsidTr="00385B87">
        <w:trPr>
          <w:trHeight w:val="281"/>
        </w:trPr>
        <w:tc>
          <w:tcPr>
            <w:tcW w:w="709" w:type="dxa"/>
            <w:shd w:val="clear" w:color="auto" w:fill="ADC2E5"/>
            <w:noWrap/>
            <w:vAlign w:val="center"/>
            <w:hideMark/>
          </w:tcPr>
          <w:p w14:paraId="0AAD5EBA" w14:textId="77777777" w:rsidR="00B81616" w:rsidRPr="00A901A9" w:rsidRDefault="00B81616" w:rsidP="00B81616">
            <w:pPr>
              <w:widowControl/>
              <w:autoSpaceDE/>
              <w:autoSpaceDN/>
              <w:adjustRightInd/>
              <w:jc w:val="center"/>
              <w:rPr>
                <w:rFonts w:eastAsia="Times New Roman" w:cs="Times New Roman"/>
                <w:b/>
                <w:bCs/>
                <w:color w:val="3D3D3D"/>
                <w:sz w:val="16"/>
                <w:szCs w:val="18"/>
              </w:rPr>
            </w:pPr>
            <w:r w:rsidRPr="00A901A9">
              <w:rPr>
                <w:rFonts w:eastAsia="Times New Roman" w:cs="Times New Roman"/>
                <w:b/>
                <w:bCs/>
                <w:color w:val="3D3D3D"/>
                <w:sz w:val="16"/>
                <w:szCs w:val="18"/>
              </w:rPr>
              <w:t> </w:t>
            </w:r>
          </w:p>
        </w:tc>
        <w:tc>
          <w:tcPr>
            <w:tcW w:w="1276" w:type="dxa"/>
            <w:shd w:val="clear" w:color="auto" w:fill="ADC2E5"/>
            <w:vAlign w:val="center"/>
            <w:hideMark/>
          </w:tcPr>
          <w:p w14:paraId="3817B779" w14:textId="77777777" w:rsidR="00B81616" w:rsidRPr="00126A9B" w:rsidRDefault="00B81616" w:rsidP="00126A9B">
            <w:pPr>
              <w:widowControl/>
              <w:autoSpaceDE/>
              <w:autoSpaceDN/>
              <w:adjustRightInd/>
              <w:jc w:val="center"/>
              <w:rPr>
                <w:rFonts w:eastAsia="Times New Roman" w:cs="Times New Roman"/>
                <w:color w:val="3D3D3D"/>
                <w:sz w:val="16"/>
                <w:szCs w:val="18"/>
              </w:rPr>
            </w:pPr>
            <w:r w:rsidRPr="00126A9B">
              <w:rPr>
                <w:rFonts w:eastAsia="Times New Roman" w:cs="Times New Roman"/>
                <w:color w:val="3D3D3D"/>
                <w:sz w:val="16"/>
                <w:szCs w:val="18"/>
              </w:rPr>
              <w:t>1</w:t>
            </w:r>
          </w:p>
        </w:tc>
        <w:tc>
          <w:tcPr>
            <w:tcW w:w="1559" w:type="dxa"/>
            <w:shd w:val="clear" w:color="auto" w:fill="ADC2E5"/>
            <w:vAlign w:val="center"/>
          </w:tcPr>
          <w:p w14:paraId="00E675C0" w14:textId="77777777" w:rsidR="00B81616" w:rsidRPr="00126A9B" w:rsidRDefault="00B81616" w:rsidP="00126A9B">
            <w:pPr>
              <w:widowControl/>
              <w:autoSpaceDE/>
              <w:autoSpaceDN/>
              <w:adjustRightInd/>
              <w:jc w:val="center"/>
              <w:rPr>
                <w:rFonts w:eastAsia="Times New Roman" w:cs="Times New Roman"/>
                <w:color w:val="3D3D3D"/>
                <w:sz w:val="16"/>
                <w:szCs w:val="18"/>
              </w:rPr>
            </w:pPr>
            <w:r w:rsidRPr="00126A9B">
              <w:rPr>
                <w:rFonts w:eastAsia="Times New Roman" w:cs="Times New Roman"/>
                <w:color w:val="3D3D3D"/>
                <w:sz w:val="16"/>
                <w:szCs w:val="18"/>
              </w:rPr>
              <w:t>2</w:t>
            </w:r>
          </w:p>
        </w:tc>
        <w:tc>
          <w:tcPr>
            <w:tcW w:w="992" w:type="dxa"/>
            <w:shd w:val="clear" w:color="auto" w:fill="ADC2E5"/>
            <w:vAlign w:val="center"/>
            <w:hideMark/>
          </w:tcPr>
          <w:p w14:paraId="24400398" w14:textId="77777777" w:rsidR="00B81616" w:rsidRPr="00126A9B" w:rsidRDefault="00B81616" w:rsidP="00126A9B">
            <w:pPr>
              <w:widowControl/>
              <w:autoSpaceDE/>
              <w:autoSpaceDN/>
              <w:adjustRightInd/>
              <w:jc w:val="center"/>
              <w:rPr>
                <w:rFonts w:eastAsia="Times New Roman" w:cs="Times New Roman"/>
                <w:color w:val="3D3D3D"/>
                <w:sz w:val="16"/>
                <w:szCs w:val="18"/>
              </w:rPr>
            </w:pPr>
            <w:r w:rsidRPr="00126A9B">
              <w:rPr>
                <w:rFonts w:eastAsia="Times New Roman" w:cs="Times New Roman"/>
                <w:color w:val="3D3D3D"/>
                <w:sz w:val="16"/>
                <w:szCs w:val="18"/>
              </w:rPr>
              <w:t>3</w:t>
            </w:r>
          </w:p>
        </w:tc>
        <w:tc>
          <w:tcPr>
            <w:tcW w:w="993" w:type="dxa"/>
            <w:shd w:val="clear" w:color="auto" w:fill="ADC2E5"/>
            <w:vAlign w:val="center"/>
            <w:hideMark/>
          </w:tcPr>
          <w:p w14:paraId="46D6A494" w14:textId="77777777" w:rsidR="00B81616" w:rsidRPr="00126A9B" w:rsidRDefault="00B81616" w:rsidP="00126A9B">
            <w:pPr>
              <w:widowControl/>
              <w:autoSpaceDE/>
              <w:autoSpaceDN/>
              <w:adjustRightInd/>
              <w:jc w:val="center"/>
              <w:rPr>
                <w:rFonts w:eastAsia="Times New Roman" w:cs="Times New Roman"/>
                <w:color w:val="3D3D3D"/>
                <w:sz w:val="16"/>
                <w:szCs w:val="18"/>
              </w:rPr>
            </w:pPr>
            <w:r w:rsidRPr="00126A9B">
              <w:rPr>
                <w:rFonts w:eastAsia="Times New Roman" w:cs="Times New Roman"/>
                <w:color w:val="3D3D3D"/>
                <w:sz w:val="16"/>
                <w:szCs w:val="18"/>
              </w:rPr>
              <w:t>4</w:t>
            </w:r>
          </w:p>
        </w:tc>
        <w:tc>
          <w:tcPr>
            <w:tcW w:w="992" w:type="dxa"/>
            <w:shd w:val="clear" w:color="auto" w:fill="ADC2E5"/>
            <w:vAlign w:val="center"/>
            <w:hideMark/>
          </w:tcPr>
          <w:p w14:paraId="33749640" w14:textId="77777777" w:rsidR="00B81616" w:rsidRPr="00126A9B" w:rsidRDefault="00B81616" w:rsidP="00126A9B">
            <w:pPr>
              <w:widowControl/>
              <w:autoSpaceDE/>
              <w:autoSpaceDN/>
              <w:adjustRightInd/>
              <w:jc w:val="center"/>
              <w:rPr>
                <w:rFonts w:eastAsia="Times New Roman" w:cs="Times New Roman"/>
                <w:color w:val="3D3D3D"/>
                <w:sz w:val="16"/>
                <w:szCs w:val="18"/>
              </w:rPr>
            </w:pPr>
            <w:r w:rsidRPr="00126A9B">
              <w:rPr>
                <w:rFonts w:eastAsia="Times New Roman" w:cs="Times New Roman"/>
                <w:color w:val="3D3D3D"/>
                <w:sz w:val="16"/>
                <w:szCs w:val="18"/>
              </w:rPr>
              <w:t>5 (4/3*100)</w:t>
            </w:r>
          </w:p>
        </w:tc>
        <w:tc>
          <w:tcPr>
            <w:tcW w:w="992" w:type="dxa"/>
            <w:shd w:val="clear" w:color="auto" w:fill="ADC2E5"/>
            <w:vAlign w:val="center"/>
            <w:hideMark/>
          </w:tcPr>
          <w:p w14:paraId="1AB4D431" w14:textId="77777777" w:rsidR="00B81616" w:rsidRPr="00126A9B" w:rsidRDefault="00B81616" w:rsidP="00126A9B">
            <w:pPr>
              <w:widowControl/>
              <w:autoSpaceDE/>
              <w:autoSpaceDN/>
              <w:adjustRightInd/>
              <w:jc w:val="center"/>
              <w:rPr>
                <w:rFonts w:eastAsia="Times New Roman" w:cs="Times New Roman"/>
                <w:color w:val="3D3D3D"/>
                <w:sz w:val="16"/>
                <w:szCs w:val="18"/>
              </w:rPr>
            </w:pPr>
            <w:r w:rsidRPr="00126A9B">
              <w:rPr>
                <w:rFonts w:eastAsia="Times New Roman" w:cs="Times New Roman"/>
                <w:color w:val="3D3D3D"/>
                <w:sz w:val="16"/>
                <w:szCs w:val="18"/>
              </w:rPr>
              <w:t>6</w:t>
            </w:r>
          </w:p>
        </w:tc>
        <w:tc>
          <w:tcPr>
            <w:tcW w:w="992" w:type="dxa"/>
            <w:shd w:val="clear" w:color="auto" w:fill="ADC2E5"/>
            <w:vAlign w:val="center"/>
            <w:hideMark/>
          </w:tcPr>
          <w:p w14:paraId="263D2575" w14:textId="77777777" w:rsidR="00B81616" w:rsidRPr="00126A9B" w:rsidRDefault="00B81616" w:rsidP="00126A9B">
            <w:pPr>
              <w:widowControl/>
              <w:autoSpaceDE/>
              <w:autoSpaceDN/>
              <w:adjustRightInd/>
              <w:jc w:val="center"/>
              <w:rPr>
                <w:rFonts w:eastAsia="Times New Roman" w:cs="Times New Roman"/>
                <w:color w:val="3D3D3D"/>
                <w:sz w:val="16"/>
                <w:szCs w:val="18"/>
              </w:rPr>
            </w:pPr>
            <w:r w:rsidRPr="00126A9B">
              <w:rPr>
                <w:rFonts w:eastAsia="Times New Roman" w:cs="Times New Roman"/>
                <w:color w:val="3D3D3D"/>
                <w:sz w:val="16"/>
                <w:szCs w:val="18"/>
              </w:rPr>
              <w:t>7 (6/3*100)</w:t>
            </w:r>
          </w:p>
        </w:tc>
      </w:tr>
      <w:tr w:rsidR="00E44B03" w:rsidRPr="007E7A9D" w14:paraId="27B5DDC7" w14:textId="77777777" w:rsidTr="00385B87">
        <w:trPr>
          <w:trHeight w:val="340"/>
        </w:trPr>
        <w:tc>
          <w:tcPr>
            <w:tcW w:w="709" w:type="dxa"/>
            <w:shd w:val="clear" w:color="auto" w:fill="F8F1EE"/>
            <w:noWrap/>
            <w:vAlign w:val="center"/>
            <w:hideMark/>
          </w:tcPr>
          <w:p w14:paraId="3A706642"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1.</w:t>
            </w:r>
          </w:p>
        </w:tc>
        <w:tc>
          <w:tcPr>
            <w:tcW w:w="1276" w:type="dxa"/>
            <w:shd w:val="clear" w:color="auto" w:fill="F8F1EE"/>
            <w:noWrap/>
            <w:vAlign w:val="center"/>
            <w:hideMark/>
          </w:tcPr>
          <w:p w14:paraId="050FBC02" w14:textId="79540B41" w:rsidR="00B81616" w:rsidRPr="00FD35A7" w:rsidRDefault="00B81616" w:rsidP="00597E49">
            <w:pPr>
              <w:widowControl/>
              <w:autoSpaceDE/>
              <w:autoSpaceDN/>
              <w:adjustRightInd/>
              <w:rPr>
                <w:rFonts w:eastAsia="Times New Roman" w:cs="Times New Roman"/>
                <w:color w:val="3D3D3D"/>
                <w:sz w:val="18"/>
                <w:szCs w:val="18"/>
              </w:rPr>
            </w:pPr>
            <w:r w:rsidRPr="00FD35A7">
              <w:rPr>
                <w:rFonts w:eastAsia="Times New Roman" w:cs="Times New Roman"/>
                <w:color w:val="3D3D3D"/>
                <w:sz w:val="18"/>
                <w:szCs w:val="18"/>
              </w:rPr>
              <w:t>Brod</w:t>
            </w:r>
            <w:r w:rsidR="00597E49">
              <w:rPr>
                <w:rFonts w:eastAsia="Times New Roman" w:cs="Times New Roman"/>
                <w:color w:val="3D3D3D"/>
                <w:sz w:val="18"/>
                <w:szCs w:val="18"/>
              </w:rPr>
              <w:t>sko</w:t>
            </w:r>
            <w:r w:rsidRPr="00FD35A7">
              <w:rPr>
                <w:rFonts w:eastAsia="Times New Roman" w:cs="Times New Roman"/>
                <w:color w:val="3D3D3D"/>
                <w:sz w:val="18"/>
                <w:szCs w:val="18"/>
              </w:rPr>
              <w:t>-</w:t>
            </w:r>
            <w:r w:rsidR="003717C2">
              <w:rPr>
                <w:rFonts w:eastAsia="Times New Roman" w:cs="Times New Roman"/>
                <w:color w:val="3D3D3D"/>
                <w:sz w:val="18"/>
                <w:szCs w:val="18"/>
              </w:rPr>
              <w:t>P</w:t>
            </w:r>
            <w:r w:rsidRPr="00FD35A7">
              <w:rPr>
                <w:rFonts w:eastAsia="Times New Roman" w:cs="Times New Roman"/>
                <w:color w:val="3D3D3D"/>
                <w:sz w:val="18"/>
                <w:szCs w:val="18"/>
              </w:rPr>
              <w:t>osav</w:t>
            </w:r>
            <w:r w:rsidR="00597E49">
              <w:rPr>
                <w:rFonts w:eastAsia="Times New Roman" w:cs="Times New Roman"/>
                <w:color w:val="3D3D3D"/>
                <w:sz w:val="18"/>
                <w:szCs w:val="18"/>
              </w:rPr>
              <w:t>ska</w:t>
            </w:r>
          </w:p>
        </w:tc>
        <w:tc>
          <w:tcPr>
            <w:tcW w:w="1559" w:type="dxa"/>
            <w:shd w:val="clear" w:color="auto" w:fill="F8F1EE"/>
            <w:vAlign w:val="center"/>
          </w:tcPr>
          <w:p w14:paraId="47AC5DE3"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1</w:t>
            </w:r>
          </w:p>
        </w:tc>
        <w:tc>
          <w:tcPr>
            <w:tcW w:w="992" w:type="dxa"/>
            <w:shd w:val="clear" w:color="auto" w:fill="F8F1EE"/>
            <w:noWrap/>
            <w:vAlign w:val="center"/>
          </w:tcPr>
          <w:p w14:paraId="3A9A9A0B"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326</w:t>
            </w:r>
          </w:p>
        </w:tc>
        <w:tc>
          <w:tcPr>
            <w:tcW w:w="993" w:type="dxa"/>
            <w:shd w:val="clear" w:color="auto" w:fill="F8F1EE"/>
            <w:noWrap/>
            <w:vAlign w:val="center"/>
          </w:tcPr>
          <w:p w14:paraId="581463E6"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97,13</w:t>
            </w:r>
          </w:p>
        </w:tc>
        <w:tc>
          <w:tcPr>
            <w:tcW w:w="992" w:type="dxa"/>
            <w:shd w:val="clear" w:color="auto" w:fill="F8F1EE"/>
            <w:noWrap/>
            <w:vAlign w:val="center"/>
          </w:tcPr>
          <w:p w14:paraId="21494879"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29.8</w:t>
            </w:r>
          </w:p>
        </w:tc>
        <w:tc>
          <w:tcPr>
            <w:tcW w:w="992" w:type="dxa"/>
            <w:shd w:val="clear" w:color="auto" w:fill="F8F1EE"/>
            <w:noWrap/>
            <w:vAlign w:val="center"/>
          </w:tcPr>
          <w:p w14:paraId="136DFC3D"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97,13</w:t>
            </w:r>
          </w:p>
        </w:tc>
        <w:tc>
          <w:tcPr>
            <w:tcW w:w="992" w:type="dxa"/>
            <w:shd w:val="clear" w:color="auto" w:fill="F8F1EE"/>
            <w:noWrap/>
            <w:vAlign w:val="center"/>
          </w:tcPr>
          <w:p w14:paraId="7D725F10"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29.8</w:t>
            </w:r>
          </w:p>
        </w:tc>
      </w:tr>
      <w:tr w:rsidR="00E44B03" w:rsidRPr="007E7A9D" w14:paraId="614C40DA" w14:textId="77777777" w:rsidTr="00385B87">
        <w:trPr>
          <w:trHeight w:val="340"/>
        </w:trPr>
        <w:tc>
          <w:tcPr>
            <w:tcW w:w="709" w:type="dxa"/>
            <w:shd w:val="clear" w:color="auto" w:fill="F8F1EE"/>
            <w:noWrap/>
            <w:vAlign w:val="center"/>
          </w:tcPr>
          <w:p w14:paraId="0709E39A"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2.</w:t>
            </w:r>
          </w:p>
        </w:tc>
        <w:tc>
          <w:tcPr>
            <w:tcW w:w="1276" w:type="dxa"/>
            <w:shd w:val="clear" w:color="auto" w:fill="F8F1EE"/>
            <w:noWrap/>
            <w:vAlign w:val="center"/>
          </w:tcPr>
          <w:p w14:paraId="216D494A" w14:textId="6076301B" w:rsidR="00B81616" w:rsidRPr="00FD35A7" w:rsidRDefault="00B81616" w:rsidP="00597E49">
            <w:pPr>
              <w:widowControl/>
              <w:autoSpaceDE/>
              <w:autoSpaceDN/>
              <w:adjustRightInd/>
              <w:rPr>
                <w:rFonts w:eastAsia="Times New Roman" w:cs="Times New Roman"/>
                <w:color w:val="3D3D3D"/>
                <w:sz w:val="18"/>
                <w:szCs w:val="18"/>
              </w:rPr>
            </w:pPr>
            <w:r w:rsidRPr="00FD35A7">
              <w:rPr>
                <w:rFonts w:eastAsia="Times New Roman" w:cs="Times New Roman"/>
                <w:color w:val="3D3D3D"/>
                <w:sz w:val="18"/>
                <w:szCs w:val="18"/>
              </w:rPr>
              <w:t>Dubrov</w:t>
            </w:r>
            <w:r w:rsidR="00597E49">
              <w:rPr>
                <w:rFonts w:eastAsia="Times New Roman" w:cs="Times New Roman"/>
                <w:color w:val="3D3D3D"/>
                <w:sz w:val="18"/>
                <w:szCs w:val="18"/>
              </w:rPr>
              <w:t>ačko</w:t>
            </w:r>
            <w:r w:rsidRPr="00FD35A7">
              <w:rPr>
                <w:rFonts w:eastAsia="Times New Roman" w:cs="Times New Roman"/>
                <w:color w:val="3D3D3D"/>
                <w:sz w:val="18"/>
                <w:szCs w:val="18"/>
              </w:rPr>
              <w:t>-</w:t>
            </w:r>
            <w:r w:rsidR="003717C2">
              <w:rPr>
                <w:rFonts w:eastAsia="Times New Roman" w:cs="Times New Roman"/>
                <w:color w:val="3D3D3D"/>
                <w:sz w:val="18"/>
                <w:szCs w:val="18"/>
              </w:rPr>
              <w:t>N</w:t>
            </w:r>
            <w:r w:rsidRPr="00FD35A7">
              <w:rPr>
                <w:rFonts w:eastAsia="Times New Roman" w:cs="Times New Roman"/>
                <w:color w:val="3D3D3D"/>
                <w:sz w:val="18"/>
                <w:szCs w:val="18"/>
              </w:rPr>
              <w:t>eretva</w:t>
            </w:r>
            <w:r w:rsidR="00597E49">
              <w:rPr>
                <w:rFonts w:eastAsia="Times New Roman" w:cs="Times New Roman"/>
                <w:color w:val="3D3D3D"/>
                <w:sz w:val="18"/>
                <w:szCs w:val="18"/>
              </w:rPr>
              <w:t>nska</w:t>
            </w:r>
          </w:p>
        </w:tc>
        <w:tc>
          <w:tcPr>
            <w:tcW w:w="1559" w:type="dxa"/>
            <w:shd w:val="clear" w:color="auto" w:fill="F8F1EE"/>
            <w:vAlign w:val="center"/>
          </w:tcPr>
          <w:p w14:paraId="78A15427"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1</w:t>
            </w:r>
          </w:p>
        </w:tc>
        <w:tc>
          <w:tcPr>
            <w:tcW w:w="992" w:type="dxa"/>
            <w:shd w:val="clear" w:color="auto" w:fill="F8F1EE"/>
            <w:noWrap/>
            <w:vAlign w:val="center"/>
          </w:tcPr>
          <w:p w14:paraId="602645D1"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310</w:t>
            </w:r>
          </w:p>
        </w:tc>
        <w:tc>
          <w:tcPr>
            <w:tcW w:w="993" w:type="dxa"/>
            <w:shd w:val="clear" w:color="auto" w:fill="F8F1EE"/>
            <w:noWrap/>
            <w:vAlign w:val="center"/>
          </w:tcPr>
          <w:p w14:paraId="37514143"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0</w:t>
            </w:r>
          </w:p>
        </w:tc>
        <w:tc>
          <w:tcPr>
            <w:tcW w:w="992" w:type="dxa"/>
            <w:shd w:val="clear" w:color="auto" w:fill="F8F1EE"/>
            <w:noWrap/>
            <w:vAlign w:val="center"/>
          </w:tcPr>
          <w:p w14:paraId="4341751E"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0</w:t>
            </w:r>
          </w:p>
        </w:tc>
        <w:tc>
          <w:tcPr>
            <w:tcW w:w="992" w:type="dxa"/>
            <w:shd w:val="clear" w:color="auto" w:fill="F8F1EE"/>
            <w:noWrap/>
            <w:vAlign w:val="center"/>
          </w:tcPr>
          <w:p w14:paraId="4136C834"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0</w:t>
            </w:r>
          </w:p>
        </w:tc>
        <w:tc>
          <w:tcPr>
            <w:tcW w:w="992" w:type="dxa"/>
            <w:shd w:val="clear" w:color="auto" w:fill="F8F1EE"/>
            <w:noWrap/>
            <w:vAlign w:val="center"/>
          </w:tcPr>
          <w:p w14:paraId="6DAB5797"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0</w:t>
            </w:r>
          </w:p>
        </w:tc>
      </w:tr>
      <w:tr w:rsidR="00E44B03" w:rsidRPr="007E7A9D" w14:paraId="7A359439" w14:textId="77777777" w:rsidTr="00385B87">
        <w:trPr>
          <w:trHeight w:val="340"/>
        </w:trPr>
        <w:tc>
          <w:tcPr>
            <w:tcW w:w="709" w:type="dxa"/>
            <w:shd w:val="clear" w:color="auto" w:fill="F8F1EE"/>
            <w:noWrap/>
            <w:vAlign w:val="center"/>
            <w:hideMark/>
          </w:tcPr>
          <w:p w14:paraId="4560D4EB"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3.</w:t>
            </w:r>
          </w:p>
        </w:tc>
        <w:tc>
          <w:tcPr>
            <w:tcW w:w="1276" w:type="dxa"/>
            <w:shd w:val="clear" w:color="auto" w:fill="F8F1EE"/>
            <w:noWrap/>
            <w:vAlign w:val="center"/>
          </w:tcPr>
          <w:p w14:paraId="2ED52087" w14:textId="77777777" w:rsidR="00B81616" w:rsidRPr="00FD35A7" w:rsidRDefault="00B81616" w:rsidP="00597E49">
            <w:pPr>
              <w:widowControl/>
              <w:autoSpaceDE/>
              <w:autoSpaceDN/>
              <w:adjustRightInd/>
              <w:rPr>
                <w:rFonts w:eastAsia="Times New Roman" w:cs="Times New Roman"/>
                <w:color w:val="3D3D3D"/>
                <w:sz w:val="18"/>
                <w:szCs w:val="18"/>
              </w:rPr>
            </w:pPr>
            <w:r w:rsidRPr="00FD35A7">
              <w:rPr>
                <w:rFonts w:eastAsia="Times New Roman" w:cs="Times New Roman"/>
                <w:color w:val="3D3D3D"/>
                <w:sz w:val="18"/>
                <w:szCs w:val="18"/>
              </w:rPr>
              <w:t>Is</w:t>
            </w:r>
            <w:r w:rsidR="00597E49">
              <w:rPr>
                <w:rFonts w:eastAsia="Times New Roman" w:cs="Times New Roman"/>
                <w:color w:val="3D3D3D"/>
                <w:sz w:val="18"/>
                <w:szCs w:val="18"/>
              </w:rPr>
              <w:t>ta</w:t>
            </w:r>
            <w:r w:rsidRPr="00FD35A7">
              <w:rPr>
                <w:rFonts w:eastAsia="Times New Roman" w:cs="Times New Roman"/>
                <w:color w:val="3D3D3D"/>
                <w:sz w:val="18"/>
                <w:szCs w:val="18"/>
              </w:rPr>
              <w:t>r</w:t>
            </w:r>
            <w:r w:rsidR="00597E49">
              <w:rPr>
                <w:rFonts w:eastAsia="Times New Roman" w:cs="Times New Roman"/>
                <w:color w:val="3D3D3D"/>
                <w:sz w:val="18"/>
                <w:szCs w:val="18"/>
              </w:rPr>
              <w:t>sk</w:t>
            </w:r>
            <w:r w:rsidRPr="00FD35A7">
              <w:rPr>
                <w:rFonts w:eastAsia="Times New Roman" w:cs="Times New Roman"/>
                <w:color w:val="3D3D3D"/>
                <w:sz w:val="18"/>
                <w:szCs w:val="18"/>
              </w:rPr>
              <w:t>a</w:t>
            </w:r>
          </w:p>
        </w:tc>
        <w:tc>
          <w:tcPr>
            <w:tcW w:w="1559" w:type="dxa"/>
            <w:shd w:val="clear" w:color="auto" w:fill="F8F1EE"/>
            <w:vAlign w:val="center"/>
          </w:tcPr>
          <w:p w14:paraId="414D96C3"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2</w:t>
            </w:r>
          </w:p>
        </w:tc>
        <w:tc>
          <w:tcPr>
            <w:tcW w:w="992" w:type="dxa"/>
            <w:shd w:val="clear" w:color="auto" w:fill="F8F1EE"/>
            <w:noWrap/>
            <w:vAlign w:val="center"/>
          </w:tcPr>
          <w:p w14:paraId="589D87C3"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870</w:t>
            </w:r>
          </w:p>
        </w:tc>
        <w:tc>
          <w:tcPr>
            <w:tcW w:w="993" w:type="dxa"/>
            <w:shd w:val="clear" w:color="auto" w:fill="F8F1EE"/>
            <w:noWrap/>
            <w:vAlign w:val="center"/>
          </w:tcPr>
          <w:p w14:paraId="2E6E2446"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380</w:t>
            </w:r>
          </w:p>
        </w:tc>
        <w:tc>
          <w:tcPr>
            <w:tcW w:w="992" w:type="dxa"/>
            <w:shd w:val="clear" w:color="auto" w:fill="F8F1EE"/>
            <w:noWrap/>
            <w:vAlign w:val="center"/>
          </w:tcPr>
          <w:p w14:paraId="52726280"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43.7</w:t>
            </w:r>
          </w:p>
        </w:tc>
        <w:tc>
          <w:tcPr>
            <w:tcW w:w="992" w:type="dxa"/>
            <w:shd w:val="clear" w:color="auto" w:fill="F8F1EE"/>
            <w:noWrap/>
            <w:vAlign w:val="center"/>
          </w:tcPr>
          <w:p w14:paraId="0939B6DF"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96</w:t>
            </w:r>
          </w:p>
        </w:tc>
        <w:tc>
          <w:tcPr>
            <w:tcW w:w="992" w:type="dxa"/>
            <w:shd w:val="clear" w:color="auto" w:fill="F8F1EE"/>
            <w:noWrap/>
            <w:vAlign w:val="center"/>
          </w:tcPr>
          <w:p w14:paraId="062951D9"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11.0</w:t>
            </w:r>
          </w:p>
        </w:tc>
      </w:tr>
      <w:tr w:rsidR="00E44B03" w:rsidRPr="007E7A9D" w14:paraId="0290D1CF" w14:textId="77777777" w:rsidTr="00385B87">
        <w:trPr>
          <w:trHeight w:val="340"/>
        </w:trPr>
        <w:tc>
          <w:tcPr>
            <w:tcW w:w="709" w:type="dxa"/>
            <w:shd w:val="clear" w:color="auto" w:fill="F8F1EE"/>
            <w:noWrap/>
            <w:vAlign w:val="center"/>
          </w:tcPr>
          <w:p w14:paraId="748436DB"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4.</w:t>
            </w:r>
          </w:p>
        </w:tc>
        <w:tc>
          <w:tcPr>
            <w:tcW w:w="1276" w:type="dxa"/>
            <w:shd w:val="clear" w:color="auto" w:fill="F8F1EE"/>
            <w:noWrap/>
            <w:vAlign w:val="center"/>
          </w:tcPr>
          <w:p w14:paraId="0F395BFC" w14:textId="77777777" w:rsidR="00B81616" w:rsidRPr="00FD35A7" w:rsidRDefault="00B81616" w:rsidP="00B81616">
            <w:pPr>
              <w:widowControl/>
              <w:autoSpaceDE/>
              <w:autoSpaceDN/>
              <w:adjustRightInd/>
              <w:rPr>
                <w:rFonts w:eastAsia="Times New Roman" w:cs="Times New Roman"/>
                <w:color w:val="3D3D3D"/>
                <w:sz w:val="18"/>
                <w:szCs w:val="18"/>
              </w:rPr>
            </w:pPr>
            <w:r w:rsidRPr="00FD35A7">
              <w:rPr>
                <w:rFonts w:eastAsia="Times New Roman" w:cs="Times New Roman"/>
                <w:color w:val="3D3D3D"/>
                <w:sz w:val="18"/>
                <w:szCs w:val="18"/>
              </w:rPr>
              <w:t>Međimurska</w:t>
            </w:r>
          </w:p>
        </w:tc>
        <w:tc>
          <w:tcPr>
            <w:tcW w:w="1559" w:type="dxa"/>
            <w:shd w:val="clear" w:color="auto" w:fill="F8F1EE"/>
            <w:vAlign w:val="center"/>
          </w:tcPr>
          <w:p w14:paraId="268A7FBB"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1</w:t>
            </w:r>
          </w:p>
        </w:tc>
        <w:tc>
          <w:tcPr>
            <w:tcW w:w="992" w:type="dxa"/>
            <w:shd w:val="clear" w:color="auto" w:fill="F8F1EE"/>
            <w:noWrap/>
            <w:vAlign w:val="center"/>
          </w:tcPr>
          <w:p w14:paraId="2A52F0B7"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250</w:t>
            </w:r>
          </w:p>
        </w:tc>
        <w:tc>
          <w:tcPr>
            <w:tcW w:w="993" w:type="dxa"/>
            <w:shd w:val="clear" w:color="auto" w:fill="F8F1EE"/>
            <w:noWrap/>
            <w:vAlign w:val="center"/>
          </w:tcPr>
          <w:p w14:paraId="4AE976C5"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120,21</w:t>
            </w:r>
          </w:p>
        </w:tc>
        <w:tc>
          <w:tcPr>
            <w:tcW w:w="992" w:type="dxa"/>
            <w:shd w:val="clear" w:color="auto" w:fill="F8F1EE"/>
            <w:noWrap/>
            <w:vAlign w:val="center"/>
          </w:tcPr>
          <w:p w14:paraId="797E38AF"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48,1</w:t>
            </w:r>
          </w:p>
        </w:tc>
        <w:tc>
          <w:tcPr>
            <w:tcW w:w="992" w:type="dxa"/>
            <w:shd w:val="clear" w:color="auto" w:fill="F8F1EE"/>
            <w:noWrap/>
            <w:vAlign w:val="center"/>
          </w:tcPr>
          <w:p w14:paraId="7A517899"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0</w:t>
            </w:r>
          </w:p>
        </w:tc>
        <w:tc>
          <w:tcPr>
            <w:tcW w:w="992" w:type="dxa"/>
            <w:shd w:val="clear" w:color="auto" w:fill="F8F1EE"/>
            <w:noWrap/>
            <w:vAlign w:val="center"/>
          </w:tcPr>
          <w:p w14:paraId="228C7C7F"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0</w:t>
            </w:r>
          </w:p>
        </w:tc>
      </w:tr>
      <w:tr w:rsidR="00E44B03" w:rsidRPr="007E7A9D" w14:paraId="033E7382" w14:textId="77777777" w:rsidTr="00385B87">
        <w:trPr>
          <w:trHeight w:val="340"/>
        </w:trPr>
        <w:tc>
          <w:tcPr>
            <w:tcW w:w="709" w:type="dxa"/>
            <w:shd w:val="clear" w:color="auto" w:fill="F8F1EE"/>
            <w:noWrap/>
            <w:vAlign w:val="center"/>
          </w:tcPr>
          <w:p w14:paraId="08CD921F"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5.</w:t>
            </w:r>
          </w:p>
        </w:tc>
        <w:tc>
          <w:tcPr>
            <w:tcW w:w="1276" w:type="dxa"/>
            <w:shd w:val="clear" w:color="auto" w:fill="F8F1EE"/>
            <w:noWrap/>
            <w:vAlign w:val="center"/>
          </w:tcPr>
          <w:p w14:paraId="516B7146" w14:textId="2EAB3BE1" w:rsidR="00B81616" w:rsidRPr="00FD35A7" w:rsidRDefault="00B81616" w:rsidP="00597E49">
            <w:pPr>
              <w:widowControl/>
              <w:autoSpaceDE/>
              <w:autoSpaceDN/>
              <w:adjustRightInd/>
              <w:rPr>
                <w:rFonts w:eastAsia="Times New Roman" w:cs="Times New Roman"/>
                <w:color w:val="3D3D3D"/>
                <w:sz w:val="18"/>
                <w:szCs w:val="18"/>
              </w:rPr>
            </w:pPr>
            <w:r w:rsidRPr="00FD35A7">
              <w:rPr>
                <w:rFonts w:eastAsia="Times New Roman" w:cs="Times New Roman"/>
                <w:color w:val="3D3D3D"/>
                <w:sz w:val="18"/>
                <w:szCs w:val="18"/>
              </w:rPr>
              <w:t>Osije</w:t>
            </w:r>
            <w:r w:rsidR="00597E49">
              <w:rPr>
                <w:rFonts w:eastAsia="Times New Roman" w:cs="Times New Roman"/>
                <w:color w:val="3D3D3D"/>
                <w:sz w:val="18"/>
                <w:szCs w:val="18"/>
              </w:rPr>
              <w:t>čko</w:t>
            </w:r>
            <w:r w:rsidRPr="00FD35A7">
              <w:rPr>
                <w:rFonts w:eastAsia="Times New Roman" w:cs="Times New Roman"/>
                <w:color w:val="3D3D3D"/>
                <w:sz w:val="18"/>
                <w:szCs w:val="18"/>
              </w:rPr>
              <w:t>-</w:t>
            </w:r>
            <w:r w:rsidR="003717C2">
              <w:rPr>
                <w:rFonts w:eastAsia="Times New Roman" w:cs="Times New Roman"/>
                <w:color w:val="3D3D3D"/>
                <w:sz w:val="18"/>
                <w:szCs w:val="18"/>
              </w:rPr>
              <w:t>B</w:t>
            </w:r>
            <w:r w:rsidRPr="00FD35A7">
              <w:rPr>
                <w:rFonts w:eastAsia="Times New Roman" w:cs="Times New Roman"/>
                <w:color w:val="3D3D3D"/>
                <w:sz w:val="18"/>
                <w:szCs w:val="18"/>
              </w:rPr>
              <w:t>aranj</w:t>
            </w:r>
            <w:r w:rsidR="00597E49">
              <w:rPr>
                <w:rFonts w:eastAsia="Times New Roman" w:cs="Times New Roman"/>
                <w:color w:val="3D3D3D"/>
                <w:sz w:val="18"/>
                <w:szCs w:val="18"/>
              </w:rPr>
              <w:t>ska</w:t>
            </w:r>
          </w:p>
        </w:tc>
        <w:tc>
          <w:tcPr>
            <w:tcW w:w="1559" w:type="dxa"/>
            <w:shd w:val="clear" w:color="auto" w:fill="F8F1EE"/>
            <w:vAlign w:val="center"/>
          </w:tcPr>
          <w:p w14:paraId="21E57C3D"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3</w:t>
            </w:r>
          </w:p>
        </w:tc>
        <w:tc>
          <w:tcPr>
            <w:tcW w:w="992" w:type="dxa"/>
            <w:shd w:val="clear" w:color="auto" w:fill="F8F1EE"/>
            <w:noWrap/>
            <w:vAlign w:val="center"/>
          </w:tcPr>
          <w:p w14:paraId="7BDBF757"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854.50</w:t>
            </w:r>
          </w:p>
        </w:tc>
        <w:tc>
          <w:tcPr>
            <w:tcW w:w="993" w:type="dxa"/>
            <w:shd w:val="clear" w:color="auto" w:fill="F8F1EE"/>
            <w:noWrap/>
            <w:vAlign w:val="center"/>
          </w:tcPr>
          <w:p w14:paraId="40ACB3E0"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0</w:t>
            </w:r>
          </w:p>
        </w:tc>
        <w:tc>
          <w:tcPr>
            <w:tcW w:w="992" w:type="dxa"/>
            <w:shd w:val="clear" w:color="auto" w:fill="F8F1EE"/>
            <w:noWrap/>
            <w:vAlign w:val="center"/>
          </w:tcPr>
          <w:p w14:paraId="3C7D682D"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0</w:t>
            </w:r>
          </w:p>
        </w:tc>
        <w:tc>
          <w:tcPr>
            <w:tcW w:w="992" w:type="dxa"/>
            <w:shd w:val="clear" w:color="auto" w:fill="F8F1EE"/>
            <w:noWrap/>
            <w:vAlign w:val="center"/>
          </w:tcPr>
          <w:p w14:paraId="32124AFC"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0</w:t>
            </w:r>
          </w:p>
        </w:tc>
        <w:tc>
          <w:tcPr>
            <w:tcW w:w="992" w:type="dxa"/>
            <w:shd w:val="clear" w:color="auto" w:fill="F8F1EE"/>
            <w:noWrap/>
            <w:vAlign w:val="center"/>
          </w:tcPr>
          <w:p w14:paraId="02D367B6"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0</w:t>
            </w:r>
          </w:p>
        </w:tc>
      </w:tr>
      <w:tr w:rsidR="00E44B03" w:rsidRPr="007E7A9D" w14:paraId="6BD93DAA" w14:textId="77777777" w:rsidTr="00385B87">
        <w:trPr>
          <w:trHeight w:val="340"/>
        </w:trPr>
        <w:tc>
          <w:tcPr>
            <w:tcW w:w="709" w:type="dxa"/>
            <w:shd w:val="clear" w:color="auto" w:fill="F8F1EE"/>
            <w:noWrap/>
            <w:vAlign w:val="center"/>
          </w:tcPr>
          <w:p w14:paraId="0DE1F329"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6.</w:t>
            </w:r>
          </w:p>
        </w:tc>
        <w:tc>
          <w:tcPr>
            <w:tcW w:w="1276" w:type="dxa"/>
            <w:shd w:val="clear" w:color="auto" w:fill="F8F1EE"/>
            <w:noWrap/>
            <w:vAlign w:val="center"/>
          </w:tcPr>
          <w:p w14:paraId="303A2776" w14:textId="77777777" w:rsidR="00B81616" w:rsidRPr="00FD35A7" w:rsidRDefault="00B81616" w:rsidP="00597E49">
            <w:pPr>
              <w:widowControl/>
              <w:autoSpaceDE/>
              <w:autoSpaceDN/>
              <w:adjustRightInd/>
              <w:rPr>
                <w:rFonts w:eastAsia="Times New Roman" w:cs="Times New Roman"/>
                <w:color w:val="3D3D3D"/>
                <w:sz w:val="18"/>
                <w:szCs w:val="18"/>
              </w:rPr>
            </w:pPr>
            <w:r w:rsidRPr="00FD35A7">
              <w:rPr>
                <w:rFonts w:eastAsia="Times New Roman" w:cs="Times New Roman"/>
                <w:color w:val="3D3D3D"/>
                <w:sz w:val="18"/>
                <w:szCs w:val="18"/>
              </w:rPr>
              <w:t>Pože</w:t>
            </w:r>
            <w:r w:rsidR="00597E49">
              <w:rPr>
                <w:rFonts w:eastAsia="Times New Roman" w:cs="Times New Roman"/>
                <w:color w:val="3D3D3D"/>
                <w:sz w:val="18"/>
                <w:szCs w:val="18"/>
              </w:rPr>
              <w:t>ško</w:t>
            </w:r>
            <w:r w:rsidRPr="00FD35A7">
              <w:rPr>
                <w:rFonts w:eastAsia="Times New Roman" w:cs="Times New Roman"/>
                <w:color w:val="3D3D3D"/>
                <w:sz w:val="18"/>
                <w:szCs w:val="18"/>
              </w:rPr>
              <w:t>-Slavon</w:t>
            </w:r>
            <w:r w:rsidR="00597E49">
              <w:rPr>
                <w:rFonts w:eastAsia="Times New Roman" w:cs="Times New Roman"/>
                <w:color w:val="3D3D3D"/>
                <w:sz w:val="18"/>
                <w:szCs w:val="18"/>
              </w:rPr>
              <w:t>sk</w:t>
            </w:r>
            <w:r w:rsidRPr="00FD35A7">
              <w:rPr>
                <w:rFonts w:eastAsia="Times New Roman" w:cs="Times New Roman"/>
                <w:color w:val="3D3D3D"/>
                <w:sz w:val="18"/>
                <w:szCs w:val="18"/>
              </w:rPr>
              <w:t>a</w:t>
            </w:r>
          </w:p>
        </w:tc>
        <w:tc>
          <w:tcPr>
            <w:tcW w:w="1559" w:type="dxa"/>
            <w:shd w:val="clear" w:color="auto" w:fill="F8F1EE"/>
            <w:vAlign w:val="center"/>
          </w:tcPr>
          <w:p w14:paraId="4208953B"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2</w:t>
            </w:r>
          </w:p>
        </w:tc>
        <w:tc>
          <w:tcPr>
            <w:tcW w:w="992" w:type="dxa"/>
            <w:shd w:val="clear" w:color="auto" w:fill="F8F1EE"/>
            <w:noWrap/>
            <w:vAlign w:val="center"/>
          </w:tcPr>
          <w:p w14:paraId="5E51C502"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479</w:t>
            </w:r>
          </w:p>
        </w:tc>
        <w:tc>
          <w:tcPr>
            <w:tcW w:w="993" w:type="dxa"/>
            <w:shd w:val="clear" w:color="auto" w:fill="F8F1EE"/>
            <w:noWrap/>
            <w:vAlign w:val="center"/>
          </w:tcPr>
          <w:p w14:paraId="01FFCFFF"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111,18</w:t>
            </w:r>
          </w:p>
        </w:tc>
        <w:tc>
          <w:tcPr>
            <w:tcW w:w="992" w:type="dxa"/>
            <w:shd w:val="clear" w:color="auto" w:fill="F8F1EE"/>
            <w:noWrap/>
            <w:vAlign w:val="center"/>
          </w:tcPr>
          <w:p w14:paraId="4DDB1D30"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23.2</w:t>
            </w:r>
          </w:p>
        </w:tc>
        <w:tc>
          <w:tcPr>
            <w:tcW w:w="992" w:type="dxa"/>
            <w:shd w:val="clear" w:color="auto" w:fill="F8F1EE"/>
            <w:noWrap/>
            <w:vAlign w:val="center"/>
          </w:tcPr>
          <w:p w14:paraId="69FB9314"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111,18</w:t>
            </w:r>
          </w:p>
        </w:tc>
        <w:tc>
          <w:tcPr>
            <w:tcW w:w="992" w:type="dxa"/>
            <w:shd w:val="clear" w:color="auto" w:fill="F8F1EE"/>
            <w:noWrap/>
            <w:vAlign w:val="center"/>
          </w:tcPr>
          <w:p w14:paraId="73465289"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23.2</w:t>
            </w:r>
          </w:p>
        </w:tc>
      </w:tr>
      <w:tr w:rsidR="00E44B03" w:rsidRPr="007E7A9D" w14:paraId="2D5D42B7" w14:textId="77777777" w:rsidTr="00385B87">
        <w:trPr>
          <w:trHeight w:val="340"/>
        </w:trPr>
        <w:tc>
          <w:tcPr>
            <w:tcW w:w="709" w:type="dxa"/>
            <w:shd w:val="clear" w:color="auto" w:fill="F8F1EE"/>
            <w:noWrap/>
            <w:vAlign w:val="center"/>
          </w:tcPr>
          <w:p w14:paraId="081F922E"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7.</w:t>
            </w:r>
          </w:p>
        </w:tc>
        <w:tc>
          <w:tcPr>
            <w:tcW w:w="1276" w:type="dxa"/>
            <w:shd w:val="clear" w:color="auto" w:fill="F8F1EE"/>
            <w:noWrap/>
            <w:vAlign w:val="center"/>
          </w:tcPr>
          <w:p w14:paraId="3E37A615" w14:textId="41733862" w:rsidR="00B81616" w:rsidRPr="00FD35A7" w:rsidRDefault="00B81616" w:rsidP="00597E49">
            <w:pPr>
              <w:widowControl/>
              <w:autoSpaceDE/>
              <w:autoSpaceDN/>
              <w:adjustRightInd/>
              <w:rPr>
                <w:rFonts w:eastAsia="Times New Roman" w:cs="Times New Roman"/>
                <w:color w:val="3D3D3D"/>
                <w:sz w:val="18"/>
                <w:szCs w:val="18"/>
              </w:rPr>
            </w:pPr>
            <w:r w:rsidRPr="00FD35A7">
              <w:rPr>
                <w:rFonts w:eastAsia="Times New Roman" w:cs="Times New Roman"/>
                <w:color w:val="3D3D3D"/>
                <w:sz w:val="18"/>
                <w:szCs w:val="18"/>
              </w:rPr>
              <w:t>Šiben</w:t>
            </w:r>
            <w:r w:rsidR="00597E49">
              <w:rPr>
                <w:rFonts w:eastAsia="Times New Roman" w:cs="Times New Roman"/>
                <w:color w:val="3D3D3D"/>
                <w:sz w:val="18"/>
                <w:szCs w:val="18"/>
              </w:rPr>
              <w:t>s</w:t>
            </w:r>
            <w:r w:rsidRPr="00FD35A7">
              <w:rPr>
                <w:rFonts w:eastAsia="Times New Roman" w:cs="Times New Roman"/>
                <w:color w:val="3D3D3D"/>
                <w:sz w:val="18"/>
                <w:szCs w:val="18"/>
              </w:rPr>
              <w:t>k</w:t>
            </w:r>
            <w:r w:rsidR="00597E49">
              <w:rPr>
                <w:rFonts w:eastAsia="Times New Roman" w:cs="Times New Roman"/>
                <w:color w:val="3D3D3D"/>
                <w:sz w:val="18"/>
                <w:szCs w:val="18"/>
              </w:rPr>
              <w:t>o</w:t>
            </w:r>
            <w:r w:rsidRPr="00FD35A7">
              <w:rPr>
                <w:rFonts w:eastAsia="Times New Roman" w:cs="Times New Roman"/>
                <w:color w:val="3D3D3D"/>
                <w:sz w:val="18"/>
                <w:szCs w:val="18"/>
              </w:rPr>
              <w:t>-</w:t>
            </w:r>
            <w:r w:rsidR="003717C2">
              <w:rPr>
                <w:rFonts w:eastAsia="Times New Roman" w:cs="Times New Roman"/>
                <w:color w:val="3D3D3D"/>
                <w:sz w:val="18"/>
                <w:szCs w:val="18"/>
              </w:rPr>
              <w:t>K</w:t>
            </w:r>
            <w:r w:rsidR="00597E49">
              <w:rPr>
                <w:rFonts w:eastAsia="Times New Roman" w:cs="Times New Roman"/>
                <w:color w:val="3D3D3D"/>
                <w:sz w:val="18"/>
                <w:szCs w:val="18"/>
              </w:rPr>
              <w:t>n</w:t>
            </w:r>
            <w:r w:rsidRPr="00FD35A7">
              <w:rPr>
                <w:rFonts w:eastAsia="Times New Roman" w:cs="Times New Roman"/>
                <w:color w:val="3D3D3D"/>
                <w:sz w:val="18"/>
                <w:szCs w:val="18"/>
              </w:rPr>
              <w:t>in</w:t>
            </w:r>
            <w:r w:rsidR="00597E49">
              <w:rPr>
                <w:rFonts w:eastAsia="Times New Roman" w:cs="Times New Roman"/>
                <w:color w:val="3D3D3D"/>
                <w:sz w:val="18"/>
                <w:szCs w:val="18"/>
              </w:rPr>
              <w:t>ska</w:t>
            </w:r>
          </w:p>
        </w:tc>
        <w:tc>
          <w:tcPr>
            <w:tcW w:w="1559" w:type="dxa"/>
            <w:shd w:val="clear" w:color="auto" w:fill="F8F1EE"/>
            <w:vAlign w:val="center"/>
          </w:tcPr>
          <w:p w14:paraId="77EB5662"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1</w:t>
            </w:r>
          </w:p>
        </w:tc>
        <w:tc>
          <w:tcPr>
            <w:tcW w:w="992" w:type="dxa"/>
            <w:shd w:val="clear" w:color="auto" w:fill="F8F1EE"/>
            <w:noWrap/>
            <w:vAlign w:val="center"/>
          </w:tcPr>
          <w:p w14:paraId="1A5DD6E1"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274</w:t>
            </w:r>
          </w:p>
        </w:tc>
        <w:tc>
          <w:tcPr>
            <w:tcW w:w="993" w:type="dxa"/>
            <w:shd w:val="clear" w:color="auto" w:fill="F8F1EE"/>
            <w:noWrap/>
            <w:vAlign w:val="center"/>
          </w:tcPr>
          <w:p w14:paraId="1D093129"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0</w:t>
            </w:r>
          </w:p>
        </w:tc>
        <w:tc>
          <w:tcPr>
            <w:tcW w:w="992" w:type="dxa"/>
            <w:shd w:val="clear" w:color="auto" w:fill="F8F1EE"/>
            <w:noWrap/>
            <w:vAlign w:val="center"/>
          </w:tcPr>
          <w:p w14:paraId="04AFA6F3"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0</w:t>
            </w:r>
          </w:p>
        </w:tc>
        <w:tc>
          <w:tcPr>
            <w:tcW w:w="992" w:type="dxa"/>
            <w:shd w:val="clear" w:color="auto" w:fill="F8F1EE"/>
            <w:noWrap/>
            <w:vAlign w:val="center"/>
          </w:tcPr>
          <w:p w14:paraId="61A45C77"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0</w:t>
            </w:r>
          </w:p>
        </w:tc>
        <w:tc>
          <w:tcPr>
            <w:tcW w:w="992" w:type="dxa"/>
            <w:shd w:val="clear" w:color="auto" w:fill="F8F1EE"/>
            <w:noWrap/>
            <w:vAlign w:val="center"/>
          </w:tcPr>
          <w:p w14:paraId="797C372A"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0</w:t>
            </w:r>
          </w:p>
        </w:tc>
      </w:tr>
      <w:tr w:rsidR="00E44B03" w:rsidRPr="007E7A9D" w14:paraId="3F336D7E" w14:textId="77777777" w:rsidTr="00385B87">
        <w:trPr>
          <w:trHeight w:val="340"/>
        </w:trPr>
        <w:tc>
          <w:tcPr>
            <w:tcW w:w="709" w:type="dxa"/>
            <w:shd w:val="clear" w:color="auto" w:fill="F8F1EE"/>
            <w:noWrap/>
            <w:vAlign w:val="center"/>
          </w:tcPr>
          <w:p w14:paraId="6DD53514"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8.</w:t>
            </w:r>
          </w:p>
        </w:tc>
        <w:tc>
          <w:tcPr>
            <w:tcW w:w="1276" w:type="dxa"/>
            <w:shd w:val="clear" w:color="auto" w:fill="F8F1EE"/>
            <w:noWrap/>
            <w:vAlign w:val="center"/>
          </w:tcPr>
          <w:p w14:paraId="27622EDD" w14:textId="4FDF486F" w:rsidR="00B81616" w:rsidRPr="00FD35A7" w:rsidRDefault="00B81616" w:rsidP="00597E49">
            <w:pPr>
              <w:widowControl/>
              <w:autoSpaceDE/>
              <w:autoSpaceDN/>
              <w:adjustRightInd/>
              <w:rPr>
                <w:rFonts w:eastAsia="Times New Roman" w:cs="Times New Roman"/>
                <w:color w:val="3D3D3D"/>
                <w:sz w:val="18"/>
                <w:szCs w:val="18"/>
              </w:rPr>
            </w:pPr>
            <w:r w:rsidRPr="00FD35A7">
              <w:rPr>
                <w:rFonts w:eastAsia="Times New Roman" w:cs="Times New Roman"/>
                <w:color w:val="3D3D3D"/>
                <w:sz w:val="18"/>
                <w:szCs w:val="18"/>
              </w:rPr>
              <w:t>Viroviti</w:t>
            </w:r>
            <w:r w:rsidR="00597E49">
              <w:rPr>
                <w:rFonts w:eastAsia="Times New Roman" w:cs="Times New Roman"/>
                <w:color w:val="3D3D3D"/>
                <w:sz w:val="18"/>
                <w:szCs w:val="18"/>
              </w:rPr>
              <w:t>čko</w:t>
            </w:r>
            <w:r w:rsidRPr="00FD35A7">
              <w:rPr>
                <w:rFonts w:eastAsia="Times New Roman" w:cs="Times New Roman"/>
                <w:color w:val="3D3D3D"/>
                <w:sz w:val="18"/>
                <w:szCs w:val="18"/>
              </w:rPr>
              <w:t>-</w:t>
            </w:r>
            <w:r w:rsidR="003717C2">
              <w:rPr>
                <w:rFonts w:eastAsia="Times New Roman" w:cs="Times New Roman"/>
                <w:color w:val="3D3D3D"/>
                <w:sz w:val="18"/>
                <w:szCs w:val="18"/>
              </w:rPr>
              <w:t>P</w:t>
            </w:r>
            <w:r w:rsidRPr="00FD35A7">
              <w:rPr>
                <w:rFonts w:eastAsia="Times New Roman" w:cs="Times New Roman"/>
                <w:color w:val="3D3D3D"/>
                <w:sz w:val="18"/>
                <w:szCs w:val="18"/>
              </w:rPr>
              <w:t>odravska</w:t>
            </w:r>
          </w:p>
        </w:tc>
        <w:tc>
          <w:tcPr>
            <w:tcW w:w="1559" w:type="dxa"/>
            <w:shd w:val="clear" w:color="auto" w:fill="F8F1EE"/>
            <w:vAlign w:val="center"/>
          </w:tcPr>
          <w:p w14:paraId="7CAC8BA7"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3</w:t>
            </w:r>
          </w:p>
        </w:tc>
        <w:tc>
          <w:tcPr>
            <w:tcW w:w="992" w:type="dxa"/>
            <w:shd w:val="clear" w:color="auto" w:fill="F8F1EE"/>
            <w:noWrap/>
            <w:vAlign w:val="center"/>
          </w:tcPr>
          <w:p w14:paraId="02768ECA"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2 171</w:t>
            </w:r>
          </w:p>
        </w:tc>
        <w:tc>
          <w:tcPr>
            <w:tcW w:w="993" w:type="dxa"/>
            <w:shd w:val="clear" w:color="auto" w:fill="F8F1EE"/>
            <w:noWrap/>
            <w:vAlign w:val="center"/>
          </w:tcPr>
          <w:p w14:paraId="19509E72"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957.61</w:t>
            </w:r>
          </w:p>
        </w:tc>
        <w:tc>
          <w:tcPr>
            <w:tcW w:w="992" w:type="dxa"/>
            <w:shd w:val="clear" w:color="auto" w:fill="F8F1EE"/>
            <w:noWrap/>
            <w:vAlign w:val="center"/>
          </w:tcPr>
          <w:p w14:paraId="44DB44B2"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44.1</w:t>
            </w:r>
          </w:p>
        </w:tc>
        <w:tc>
          <w:tcPr>
            <w:tcW w:w="992" w:type="dxa"/>
            <w:shd w:val="clear" w:color="auto" w:fill="F8F1EE"/>
            <w:noWrap/>
            <w:vAlign w:val="center"/>
          </w:tcPr>
          <w:p w14:paraId="2AE743DF"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616,10</w:t>
            </w:r>
          </w:p>
        </w:tc>
        <w:tc>
          <w:tcPr>
            <w:tcW w:w="992" w:type="dxa"/>
            <w:shd w:val="clear" w:color="auto" w:fill="F8F1EE"/>
            <w:noWrap/>
            <w:vAlign w:val="center"/>
          </w:tcPr>
          <w:p w14:paraId="05238860"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28.4</w:t>
            </w:r>
          </w:p>
        </w:tc>
      </w:tr>
      <w:tr w:rsidR="00E44B03" w:rsidRPr="007E7A9D" w14:paraId="5477BFA7" w14:textId="77777777" w:rsidTr="00385B87">
        <w:trPr>
          <w:trHeight w:val="340"/>
        </w:trPr>
        <w:tc>
          <w:tcPr>
            <w:tcW w:w="709" w:type="dxa"/>
            <w:shd w:val="clear" w:color="auto" w:fill="F8F1EE"/>
            <w:noWrap/>
            <w:vAlign w:val="center"/>
          </w:tcPr>
          <w:p w14:paraId="32FC5177"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9.</w:t>
            </w:r>
          </w:p>
        </w:tc>
        <w:tc>
          <w:tcPr>
            <w:tcW w:w="1276" w:type="dxa"/>
            <w:shd w:val="clear" w:color="auto" w:fill="F8F1EE"/>
            <w:noWrap/>
            <w:vAlign w:val="center"/>
          </w:tcPr>
          <w:p w14:paraId="14CE2224" w14:textId="77777777" w:rsidR="00B81616" w:rsidRPr="00FD35A7" w:rsidRDefault="00B81616" w:rsidP="00B81616">
            <w:pPr>
              <w:widowControl/>
              <w:autoSpaceDE/>
              <w:autoSpaceDN/>
              <w:adjustRightInd/>
              <w:rPr>
                <w:rFonts w:eastAsia="Times New Roman" w:cs="Times New Roman"/>
                <w:color w:val="3D3D3D"/>
                <w:sz w:val="18"/>
                <w:szCs w:val="18"/>
              </w:rPr>
            </w:pPr>
            <w:r w:rsidRPr="00FD35A7">
              <w:rPr>
                <w:rFonts w:eastAsia="Times New Roman" w:cs="Times New Roman"/>
                <w:color w:val="3D3D3D"/>
                <w:sz w:val="18"/>
                <w:szCs w:val="18"/>
              </w:rPr>
              <w:t>Vukovar</w:t>
            </w:r>
            <w:r w:rsidR="00597E49">
              <w:rPr>
                <w:rFonts w:eastAsia="Times New Roman" w:cs="Times New Roman"/>
                <w:color w:val="3D3D3D"/>
                <w:sz w:val="18"/>
                <w:szCs w:val="18"/>
              </w:rPr>
              <w:t>sko</w:t>
            </w:r>
            <w:r w:rsidRPr="00FD35A7">
              <w:rPr>
                <w:rFonts w:eastAsia="Times New Roman" w:cs="Times New Roman"/>
                <w:color w:val="3D3D3D"/>
                <w:sz w:val="18"/>
                <w:szCs w:val="18"/>
              </w:rPr>
              <w:t>-Srijemska</w:t>
            </w:r>
          </w:p>
        </w:tc>
        <w:tc>
          <w:tcPr>
            <w:tcW w:w="1559" w:type="dxa"/>
            <w:shd w:val="clear" w:color="auto" w:fill="F8F1EE"/>
            <w:vAlign w:val="center"/>
          </w:tcPr>
          <w:p w14:paraId="430085BC"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3</w:t>
            </w:r>
          </w:p>
        </w:tc>
        <w:tc>
          <w:tcPr>
            <w:tcW w:w="992" w:type="dxa"/>
            <w:shd w:val="clear" w:color="auto" w:fill="F8F1EE"/>
            <w:noWrap/>
            <w:vAlign w:val="center"/>
          </w:tcPr>
          <w:p w14:paraId="06176227"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1 254</w:t>
            </w:r>
          </w:p>
        </w:tc>
        <w:tc>
          <w:tcPr>
            <w:tcW w:w="993" w:type="dxa"/>
            <w:shd w:val="clear" w:color="auto" w:fill="F8F1EE"/>
            <w:noWrap/>
            <w:vAlign w:val="center"/>
          </w:tcPr>
          <w:p w14:paraId="4A1D3860"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52</w:t>
            </w:r>
          </w:p>
        </w:tc>
        <w:tc>
          <w:tcPr>
            <w:tcW w:w="992" w:type="dxa"/>
            <w:shd w:val="clear" w:color="auto" w:fill="F8F1EE"/>
            <w:noWrap/>
            <w:vAlign w:val="center"/>
          </w:tcPr>
          <w:p w14:paraId="5E089C48"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4.1</w:t>
            </w:r>
          </w:p>
        </w:tc>
        <w:tc>
          <w:tcPr>
            <w:tcW w:w="992" w:type="dxa"/>
            <w:shd w:val="clear" w:color="auto" w:fill="F8F1EE"/>
            <w:noWrap/>
            <w:vAlign w:val="center"/>
          </w:tcPr>
          <w:p w14:paraId="0B605518"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52</w:t>
            </w:r>
          </w:p>
        </w:tc>
        <w:tc>
          <w:tcPr>
            <w:tcW w:w="992" w:type="dxa"/>
            <w:shd w:val="clear" w:color="auto" w:fill="F8F1EE"/>
            <w:noWrap/>
            <w:vAlign w:val="center"/>
          </w:tcPr>
          <w:p w14:paraId="09AD3285"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4.1</w:t>
            </w:r>
          </w:p>
        </w:tc>
      </w:tr>
      <w:tr w:rsidR="00E44B03" w:rsidRPr="007E7A9D" w14:paraId="336C385B" w14:textId="77777777" w:rsidTr="00385B87">
        <w:trPr>
          <w:trHeight w:val="340"/>
        </w:trPr>
        <w:tc>
          <w:tcPr>
            <w:tcW w:w="709" w:type="dxa"/>
            <w:shd w:val="clear" w:color="auto" w:fill="F8F1EE"/>
            <w:noWrap/>
            <w:vAlign w:val="center"/>
          </w:tcPr>
          <w:p w14:paraId="1100515F"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10.</w:t>
            </w:r>
          </w:p>
        </w:tc>
        <w:tc>
          <w:tcPr>
            <w:tcW w:w="1276" w:type="dxa"/>
            <w:shd w:val="clear" w:color="auto" w:fill="F8F1EE"/>
            <w:noWrap/>
            <w:vAlign w:val="center"/>
          </w:tcPr>
          <w:p w14:paraId="543E6BF9" w14:textId="77777777" w:rsidR="00B81616" w:rsidRPr="00FD35A7" w:rsidRDefault="00B81616" w:rsidP="00B81616">
            <w:pPr>
              <w:widowControl/>
              <w:autoSpaceDE/>
              <w:autoSpaceDN/>
              <w:adjustRightInd/>
              <w:rPr>
                <w:rFonts w:eastAsia="Times New Roman" w:cs="Times New Roman"/>
                <w:color w:val="3D3D3D"/>
                <w:sz w:val="18"/>
                <w:szCs w:val="18"/>
              </w:rPr>
            </w:pPr>
            <w:r w:rsidRPr="00FD35A7">
              <w:rPr>
                <w:rFonts w:eastAsia="Times New Roman" w:cs="Times New Roman"/>
                <w:color w:val="3D3D3D"/>
                <w:sz w:val="18"/>
                <w:szCs w:val="18"/>
              </w:rPr>
              <w:t>Zadar</w:t>
            </w:r>
            <w:r w:rsidR="00597E49">
              <w:rPr>
                <w:rFonts w:eastAsia="Times New Roman" w:cs="Times New Roman"/>
                <w:color w:val="3D3D3D"/>
                <w:sz w:val="18"/>
                <w:szCs w:val="18"/>
              </w:rPr>
              <w:t>ska</w:t>
            </w:r>
          </w:p>
        </w:tc>
        <w:tc>
          <w:tcPr>
            <w:tcW w:w="1559" w:type="dxa"/>
            <w:shd w:val="clear" w:color="auto" w:fill="F8F1EE"/>
            <w:vAlign w:val="center"/>
          </w:tcPr>
          <w:p w14:paraId="79C10DB7" w14:textId="77777777" w:rsidR="00B81616" w:rsidRPr="00FD35A7" w:rsidRDefault="00B81616" w:rsidP="00B81616">
            <w:pPr>
              <w:widowControl/>
              <w:autoSpaceDE/>
              <w:autoSpaceDN/>
              <w:adjustRightInd/>
              <w:jc w:val="center"/>
              <w:rPr>
                <w:rFonts w:eastAsia="Times New Roman" w:cs="Times New Roman"/>
                <w:color w:val="3D3D3D"/>
                <w:sz w:val="18"/>
                <w:szCs w:val="18"/>
              </w:rPr>
            </w:pPr>
            <w:r w:rsidRPr="00FD35A7">
              <w:rPr>
                <w:rFonts w:eastAsia="Times New Roman" w:cs="Times New Roman"/>
                <w:color w:val="3D3D3D"/>
                <w:sz w:val="18"/>
                <w:szCs w:val="18"/>
              </w:rPr>
              <w:t>4</w:t>
            </w:r>
          </w:p>
        </w:tc>
        <w:tc>
          <w:tcPr>
            <w:tcW w:w="992" w:type="dxa"/>
            <w:shd w:val="clear" w:color="auto" w:fill="F8F1EE"/>
            <w:noWrap/>
            <w:vAlign w:val="center"/>
          </w:tcPr>
          <w:p w14:paraId="7E3812A6" w14:textId="77777777" w:rsidR="00B81616" w:rsidRPr="00FD35A7" w:rsidRDefault="00B81616" w:rsidP="00B81616">
            <w:pPr>
              <w:widowControl/>
              <w:tabs>
                <w:tab w:val="left" w:pos="567"/>
              </w:tabs>
              <w:autoSpaceDE/>
              <w:autoSpaceDN/>
              <w:adjustRightInd/>
              <w:jc w:val="center"/>
              <w:rPr>
                <w:rFonts w:eastAsia="Calibri" w:cs="Times New Roman"/>
                <w:color w:val="3D3D3D"/>
                <w:sz w:val="18"/>
                <w:szCs w:val="18"/>
              </w:rPr>
            </w:pPr>
            <w:r w:rsidRPr="00FD35A7">
              <w:rPr>
                <w:rFonts w:eastAsia="Calibri" w:cs="Times New Roman"/>
                <w:color w:val="3D3D3D"/>
                <w:sz w:val="18"/>
                <w:szCs w:val="18"/>
              </w:rPr>
              <w:t>792.04</w:t>
            </w:r>
          </w:p>
        </w:tc>
        <w:tc>
          <w:tcPr>
            <w:tcW w:w="993" w:type="dxa"/>
            <w:shd w:val="clear" w:color="auto" w:fill="F8F1EE"/>
            <w:noWrap/>
            <w:vAlign w:val="center"/>
          </w:tcPr>
          <w:p w14:paraId="48305D2B" w14:textId="77777777" w:rsidR="00B81616" w:rsidRPr="00FD35A7" w:rsidRDefault="00B81616" w:rsidP="00B81616">
            <w:pPr>
              <w:widowControl/>
              <w:tabs>
                <w:tab w:val="left" w:pos="567"/>
              </w:tabs>
              <w:autoSpaceDE/>
              <w:autoSpaceDN/>
              <w:adjustRightInd/>
              <w:jc w:val="center"/>
              <w:rPr>
                <w:rFonts w:eastAsia="Calibri" w:cs="Times New Roman"/>
                <w:color w:val="3D3D3D"/>
                <w:sz w:val="18"/>
                <w:szCs w:val="18"/>
              </w:rPr>
            </w:pPr>
            <w:r w:rsidRPr="00FD35A7">
              <w:rPr>
                <w:rFonts w:eastAsia="Calibri" w:cs="Times New Roman"/>
                <w:color w:val="3D3D3D"/>
                <w:sz w:val="18"/>
                <w:szCs w:val="18"/>
              </w:rPr>
              <w:t>486.96</w:t>
            </w:r>
          </w:p>
        </w:tc>
        <w:tc>
          <w:tcPr>
            <w:tcW w:w="992" w:type="dxa"/>
            <w:shd w:val="clear" w:color="auto" w:fill="F8F1EE"/>
            <w:noWrap/>
            <w:vAlign w:val="center"/>
          </w:tcPr>
          <w:p w14:paraId="027325FF" w14:textId="77777777" w:rsidR="00B81616" w:rsidRPr="00FD35A7" w:rsidRDefault="00B81616" w:rsidP="00B81616">
            <w:pPr>
              <w:widowControl/>
              <w:tabs>
                <w:tab w:val="left" w:pos="567"/>
              </w:tabs>
              <w:autoSpaceDE/>
              <w:autoSpaceDN/>
              <w:adjustRightInd/>
              <w:jc w:val="center"/>
              <w:rPr>
                <w:rFonts w:eastAsia="Calibri" w:cs="Times New Roman"/>
                <w:color w:val="3D3D3D"/>
                <w:sz w:val="18"/>
                <w:szCs w:val="18"/>
              </w:rPr>
            </w:pPr>
            <w:r w:rsidRPr="00FD35A7">
              <w:rPr>
                <w:rFonts w:eastAsia="Calibri" w:cs="Times New Roman"/>
                <w:color w:val="3D3D3D"/>
                <w:sz w:val="18"/>
                <w:szCs w:val="18"/>
              </w:rPr>
              <w:t>61.5</w:t>
            </w:r>
          </w:p>
        </w:tc>
        <w:tc>
          <w:tcPr>
            <w:tcW w:w="992" w:type="dxa"/>
            <w:shd w:val="clear" w:color="auto" w:fill="F8F1EE"/>
            <w:noWrap/>
            <w:vAlign w:val="center"/>
          </w:tcPr>
          <w:p w14:paraId="16856648" w14:textId="77777777" w:rsidR="00B81616" w:rsidRPr="00FD35A7" w:rsidRDefault="00B81616" w:rsidP="00B81616">
            <w:pPr>
              <w:widowControl/>
              <w:tabs>
                <w:tab w:val="left" w:pos="567"/>
              </w:tabs>
              <w:autoSpaceDE/>
              <w:autoSpaceDN/>
              <w:adjustRightInd/>
              <w:jc w:val="center"/>
              <w:rPr>
                <w:rFonts w:eastAsia="Calibri" w:cs="Times New Roman"/>
                <w:color w:val="3D3D3D"/>
                <w:sz w:val="18"/>
                <w:szCs w:val="18"/>
              </w:rPr>
            </w:pPr>
            <w:r w:rsidRPr="00FD35A7">
              <w:rPr>
                <w:rFonts w:eastAsia="Calibri" w:cs="Times New Roman"/>
                <w:color w:val="3D3D3D"/>
                <w:sz w:val="18"/>
                <w:szCs w:val="18"/>
              </w:rPr>
              <w:t>353.04</w:t>
            </w:r>
          </w:p>
        </w:tc>
        <w:tc>
          <w:tcPr>
            <w:tcW w:w="992" w:type="dxa"/>
            <w:shd w:val="clear" w:color="auto" w:fill="F8F1EE"/>
            <w:noWrap/>
            <w:vAlign w:val="center"/>
          </w:tcPr>
          <w:p w14:paraId="16B185F1" w14:textId="77777777" w:rsidR="00B81616" w:rsidRPr="00FD35A7" w:rsidRDefault="00B81616" w:rsidP="00B81616">
            <w:pPr>
              <w:widowControl/>
              <w:tabs>
                <w:tab w:val="left" w:pos="567"/>
              </w:tabs>
              <w:autoSpaceDE/>
              <w:autoSpaceDN/>
              <w:adjustRightInd/>
              <w:jc w:val="center"/>
              <w:rPr>
                <w:rFonts w:eastAsia="Calibri" w:cs="Times New Roman"/>
                <w:color w:val="3D3D3D"/>
                <w:sz w:val="18"/>
                <w:szCs w:val="18"/>
              </w:rPr>
            </w:pPr>
            <w:r w:rsidRPr="00FD35A7">
              <w:rPr>
                <w:rFonts w:eastAsia="Calibri" w:cs="Times New Roman"/>
                <w:color w:val="3D3D3D"/>
                <w:sz w:val="18"/>
                <w:szCs w:val="18"/>
              </w:rPr>
              <w:t>44.6</w:t>
            </w:r>
          </w:p>
        </w:tc>
      </w:tr>
      <w:tr w:rsidR="00FD35A7" w:rsidRPr="007E7A9D" w14:paraId="18964152" w14:textId="77777777" w:rsidTr="00FB0A81">
        <w:trPr>
          <w:trHeight w:val="288"/>
        </w:trPr>
        <w:tc>
          <w:tcPr>
            <w:tcW w:w="1985" w:type="dxa"/>
            <w:gridSpan w:val="2"/>
            <w:shd w:val="clear" w:color="auto" w:fill="616B81"/>
            <w:noWrap/>
            <w:vAlign w:val="center"/>
          </w:tcPr>
          <w:p w14:paraId="59BAD1AD" w14:textId="77777777" w:rsidR="00B81616" w:rsidRPr="003101BE" w:rsidRDefault="00B81616" w:rsidP="00FB0A81">
            <w:pPr>
              <w:widowControl/>
              <w:autoSpaceDE/>
              <w:autoSpaceDN/>
              <w:adjustRightInd/>
              <w:rPr>
                <w:rFonts w:eastAsia="Times New Roman" w:cs="Times New Roman"/>
                <w:b/>
                <w:color w:val="FFFFFF" w:themeColor="background1"/>
                <w:sz w:val="18"/>
                <w:szCs w:val="18"/>
              </w:rPr>
            </w:pPr>
            <w:r w:rsidRPr="003101BE">
              <w:rPr>
                <w:rFonts w:eastAsia="Times New Roman" w:cs="Times New Roman"/>
                <w:b/>
                <w:color w:val="FFFFFF" w:themeColor="background1"/>
                <w:sz w:val="18"/>
                <w:szCs w:val="18"/>
              </w:rPr>
              <w:t>In total</w:t>
            </w:r>
          </w:p>
        </w:tc>
        <w:tc>
          <w:tcPr>
            <w:tcW w:w="1559" w:type="dxa"/>
            <w:shd w:val="clear" w:color="auto" w:fill="616B81"/>
            <w:vAlign w:val="center"/>
          </w:tcPr>
          <w:p w14:paraId="6F0AB2C9" w14:textId="77777777" w:rsidR="00B81616" w:rsidRPr="003101BE" w:rsidRDefault="00B81616" w:rsidP="00FB0A81">
            <w:pPr>
              <w:widowControl/>
              <w:autoSpaceDE/>
              <w:autoSpaceDN/>
              <w:adjustRightInd/>
              <w:jc w:val="center"/>
              <w:rPr>
                <w:rFonts w:eastAsia="Times New Roman" w:cs="Times New Roman"/>
                <w:b/>
                <w:color w:val="FFFFFF" w:themeColor="background1"/>
                <w:sz w:val="18"/>
                <w:szCs w:val="18"/>
              </w:rPr>
            </w:pPr>
            <w:r w:rsidRPr="003101BE">
              <w:rPr>
                <w:rFonts w:eastAsia="Times New Roman" w:cs="Times New Roman"/>
                <w:b/>
                <w:color w:val="FFFFFF" w:themeColor="background1"/>
                <w:sz w:val="18"/>
                <w:szCs w:val="18"/>
              </w:rPr>
              <w:t>21</w:t>
            </w:r>
          </w:p>
        </w:tc>
        <w:tc>
          <w:tcPr>
            <w:tcW w:w="992" w:type="dxa"/>
            <w:shd w:val="clear" w:color="auto" w:fill="616B81"/>
            <w:noWrap/>
            <w:vAlign w:val="center"/>
          </w:tcPr>
          <w:p w14:paraId="0879BA2A" w14:textId="77777777" w:rsidR="00B81616" w:rsidRPr="003101BE" w:rsidRDefault="00B81616" w:rsidP="00FB0A81">
            <w:pPr>
              <w:widowControl/>
              <w:autoSpaceDE/>
              <w:autoSpaceDN/>
              <w:adjustRightInd/>
              <w:jc w:val="center"/>
              <w:rPr>
                <w:rFonts w:eastAsia="Times New Roman" w:cs="Times New Roman"/>
                <w:b/>
                <w:color w:val="FFFFFF" w:themeColor="background1"/>
                <w:sz w:val="18"/>
                <w:szCs w:val="18"/>
              </w:rPr>
            </w:pPr>
            <w:r w:rsidRPr="003101BE">
              <w:rPr>
                <w:rFonts w:eastAsia="Times New Roman" w:cs="Times New Roman"/>
                <w:b/>
                <w:color w:val="FFFFFF" w:themeColor="background1"/>
                <w:sz w:val="18"/>
                <w:szCs w:val="18"/>
              </w:rPr>
              <w:t>7,580.54</w:t>
            </w:r>
          </w:p>
        </w:tc>
        <w:tc>
          <w:tcPr>
            <w:tcW w:w="993" w:type="dxa"/>
            <w:shd w:val="clear" w:color="auto" w:fill="616B81"/>
            <w:noWrap/>
            <w:vAlign w:val="center"/>
          </w:tcPr>
          <w:p w14:paraId="40E79B86" w14:textId="77777777" w:rsidR="00B81616" w:rsidRPr="003101BE" w:rsidRDefault="00B81616" w:rsidP="00FB0A81">
            <w:pPr>
              <w:widowControl/>
              <w:autoSpaceDE/>
              <w:autoSpaceDN/>
              <w:adjustRightInd/>
              <w:ind w:left="-96" w:right="-109"/>
              <w:jc w:val="center"/>
              <w:rPr>
                <w:rFonts w:eastAsia="Calibri" w:cs="Times New Roman"/>
                <w:b/>
                <w:bCs/>
                <w:color w:val="FFFFFF" w:themeColor="background1"/>
                <w:sz w:val="18"/>
                <w:szCs w:val="18"/>
              </w:rPr>
            </w:pPr>
            <w:r w:rsidRPr="003101BE">
              <w:rPr>
                <w:rFonts w:eastAsia="Calibri" w:cs="Times New Roman"/>
                <w:b/>
                <w:bCs/>
                <w:color w:val="FFFFFF" w:themeColor="background1"/>
                <w:sz w:val="18"/>
                <w:szCs w:val="18"/>
              </w:rPr>
              <w:t>2 205.09</w:t>
            </w:r>
          </w:p>
        </w:tc>
        <w:tc>
          <w:tcPr>
            <w:tcW w:w="992" w:type="dxa"/>
            <w:shd w:val="clear" w:color="auto" w:fill="616B81"/>
            <w:noWrap/>
            <w:vAlign w:val="center"/>
          </w:tcPr>
          <w:p w14:paraId="10463B59" w14:textId="77777777" w:rsidR="00B81616" w:rsidRPr="003101BE" w:rsidRDefault="00B81616" w:rsidP="00FB0A81">
            <w:pPr>
              <w:widowControl/>
              <w:autoSpaceDE/>
              <w:autoSpaceDN/>
              <w:adjustRightInd/>
              <w:jc w:val="center"/>
              <w:rPr>
                <w:rFonts w:eastAsia="Calibri" w:cs="Times New Roman"/>
                <w:b/>
                <w:bCs/>
                <w:color w:val="FFFFFF" w:themeColor="background1"/>
                <w:sz w:val="18"/>
                <w:szCs w:val="18"/>
              </w:rPr>
            </w:pPr>
            <w:r w:rsidRPr="003101BE">
              <w:rPr>
                <w:rFonts w:eastAsia="Calibri" w:cs="Times New Roman"/>
                <w:b/>
                <w:bCs/>
                <w:color w:val="FFFFFF" w:themeColor="background1"/>
                <w:sz w:val="18"/>
                <w:szCs w:val="18"/>
              </w:rPr>
              <w:t>29.1</w:t>
            </w:r>
          </w:p>
        </w:tc>
        <w:tc>
          <w:tcPr>
            <w:tcW w:w="992" w:type="dxa"/>
            <w:shd w:val="clear" w:color="auto" w:fill="616B81"/>
            <w:noWrap/>
            <w:vAlign w:val="center"/>
          </w:tcPr>
          <w:p w14:paraId="715F8CBC" w14:textId="77777777" w:rsidR="00B81616" w:rsidRPr="003101BE" w:rsidRDefault="00B81616" w:rsidP="00FB0A81">
            <w:pPr>
              <w:widowControl/>
              <w:autoSpaceDE/>
              <w:autoSpaceDN/>
              <w:adjustRightInd/>
              <w:ind w:left="-101" w:right="-110"/>
              <w:jc w:val="center"/>
              <w:rPr>
                <w:rFonts w:eastAsia="Calibri" w:cs="Times New Roman"/>
                <w:b/>
                <w:bCs/>
                <w:color w:val="FFFFFF" w:themeColor="background1"/>
                <w:sz w:val="18"/>
                <w:szCs w:val="18"/>
              </w:rPr>
            </w:pPr>
            <w:r w:rsidRPr="003101BE">
              <w:rPr>
                <w:rFonts w:eastAsia="Calibri" w:cs="Times New Roman"/>
                <w:b/>
                <w:bCs/>
                <w:color w:val="FFFFFF" w:themeColor="background1"/>
                <w:sz w:val="18"/>
                <w:szCs w:val="18"/>
              </w:rPr>
              <w:t>1 325.45</w:t>
            </w:r>
          </w:p>
        </w:tc>
        <w:tc>
          <w:tcPr>
            <w:tcW w:w="992" w:type="dxa"/>
            <w:shd w:val="clear" w:color="auto" w:fill="616B81"/>
            <w:noWrap/>
            <w:vAlign w:val="center"/>
          </w:tcPr>
          <w:p w14:paraId="79A70C78" w14:textId="77777777" w:rsidR="00B81616" w:rsidRPr="003101BE" w:rsidRDefault="00B81616" w:rsidP="00FB0A81">
            <w:pPr>
              <w:widowControl/>
              <w:autoSpaceDE/>
              <w:autoSpaceDN/>
              <w:adjustRightInd/>
              <w:jc w:val="center"/>
              <w:rPr>
                <w:rFonts w:eastAsia="Calibri" w:cs="Times New Roman"/>
                <w:b/>
                <w:bCs/>
                <w:color w:val="FFFFFF" w:themeColor="background1"/>
                <w:sz w:val="18"/>
                <w:szCs w:val="18"/>
              </w:rPr>
            </w:pPr>
            <w:r w:rsidRPr="003101BE">
              <w:rPr>
                <w:rFonts w:eastAsia="Calibri" w:cs="Times New Roman"/>
                <w:b/>
                <w:bCs/>
                <w:color w:val="FFFFFF" w:themeColor="background1"/>
                <w:sz w:val="18"/>
                <w:szCs w:val="18"/>
              </w:rPr>
              <w:t>17.5</w:t>
            </w:r>
          </w:p>
        </w:tc>
      </w:tr>
    </w:tbl>
    <w:p w14:paraId="5754A5A7" w14:textId="77777777" w:rsidR="000C7B16" w:rsidRDefault="000C7B16" w:rsidP="003F5F7C">
      <w:pPr>
        <w:widowControl/>
        <w:autoSpaceDE/>
        <w:autoSpaceDN/>
        <w:adjustRightInd/>
        <w:ind w:firstLine="567"/>
        <w:jc w:val="both"/>
        <w:rPr>
          <w:rFonts w:eastAsia="Calibri" w:cs="Arial"/>
          <w:bCs/>
          <w:iCs/>
          <w:color w:val="3D3D3D"/>
          <w:sz w:val="24"/>
          <w:szCs w:val="24"/>
          <w:lang w:eastAsia="en-US"/>
        </w:rPr>
      </w:pPr>
    </w:p>
    <w:p w14:paraId="6563E0B7" w14:textId="62C335A6" w:rsidR="00B81616" w:rsidRPr="00C07380" w:rsidRDefault="008A5B83" w:rsidP="003F5F7C">
      <w:pPr>
        <w:widowControl/>
        <w:autoSpaceDE/>
        <w:autoSpaceDN/>
        <w:adjustRightInd/>
        <w:ind w:firstLine="567"/>
        <w:jc w:val="both"/>
        <w:rPr>
          <w:rFonts w:eastAsia="Calibri" w:cs="Arial"/>
          <w:bCs/>
          <w:iCs/>
          <w:color w:val="3D3D3D"/>
          <w:sz w:val="24"/>
          <w:szCs w:val="24"/>
          <w:lang w:eastAsia="en-US"/>
        </w:rPr>
      </w:pPr>
      <w:r>
        <w:rPr>
          <w:rFonts w:eastAsia="Calibri" w:cs="Arial"/>
          <w:bCs/>
          <w:iCs/>
          <w:color w:val="3D3D3D"/>
          <w:sz w:val="24"/>
          <w:szCs w:val="24"/>
          <w:lang w:eastAsia="en-US"/>
        </w:rPr>
        <w:t>According to county data</w:t>
      </w:r>
      <w:r w:rsidR="005C2510" w:rsidRPr="00C07380">
        <w:rPr>
          <w:rFonts w:eastAsia="Calibri" w:cs="Arial"/>
          <w:bCs/>
          <w:iCs/>
          <w:color w:val="3D3D3D"/>
          <w:sz w:val="24"/>
          <w:szCs w:val="24"/>
          <w:lang w:eastAsia="en-US"/>
        </w:rPr>
        <w:t>, in 2022, 127 users within the scope of the aforementioned systems had equipment for connecting to public irrigation systems, while 105 users of the mentioned number of users irrigated a total of 1,325.45 ha or 17.5% of the agricultural land</w:t>
      </w:r>
      <w:r>
        <w:rPr>
          <w:rFonts w:eastAsia="Calibri" w:cs="Arial"/>
          <w:bCs/>
          <w:iCs/>
          <w:color w:val="3D3D3D"/>
          <w:sz w:val="24"/>
          <w:szCs w:val="24"/>
          <w:lang w:eastAsia="en-US"/>
        </w:rPr>
        <w:t xml:space="preserve"> area</w:t>
      </w:r>
      <w:r w:rsidR="005C2510" w:rsidRPr="00C07380">
        <w:rPr>
          <w:rFonts w:eastAsia="Calibri" w:cs="Arial"/>
          <w:bCs/>
          <w:iCs/>
          <w:color w:val="3D3D3D"/>
          <w:sz w:val="24"/>
          <w:szCs w:val="24"/>
          <w:lang w:eastAsia="en-US"/>
        </w:rPr>
        <w:t xml:space="preserve">. The application of certain measures could achieve better, or more efficient, use of public irrigation systems. Measures for improvement are determined by NAPNAV and </w:t>
      </w:r>
      <w:r>
        <w:rPr>
          <w:rFonts w:eastAsia="Calibri" w:cs="Arial"/>
          <w:bCs/>
          <w:iCs/>
          <w:color w:val="3D3D3D"/>
          <w:sz w:val="24"/>
          <w:szCs w:val="24"/>
          <w:lang w:eastAsia="en-US"/>
        </w:rPr>
        <w:t xml:space="preserve">by the </w:t>
      </w:r>
      <w:r w:rsidR="005C2510" w:rsidRPr="00C07380">
        <w:rPr>
          <w:rFonts w:eastAsia="Calibri" w:cs="Arial"/>
          <w:bCs/>
          <w:iCs/>
          <w:color w:val="3D3D3D"/>
          <w:sz w:val="24"/>
          <w:szCs w:val="24"/>
          <w:lang w:eastAsia="en-US"/>
        </w:rPr>
        <w:t>good practice. They relate to the implementation of pilot projects, monitoring the realization of planned/set goals, monitoring nature and informing farmers about the benefits of irrigation, providing financial resources for the purchase of irrigation equipment, monitoring water use and consolidating property.</w:t>
      </w:r>
    </w:p>
    <w:p w14:paraId="43B0BFA5" w14:textId="77777777" w:rsidR="00B81616" w:rsidRPr="00C07380" w:rsidRDefault="00B81616" w:rsidP="00582C9F">
      <w:pPr>
        <w:widowControl/>
        <w:autoSpaceDE/>
        <w:autoSpaceDN/>
        <w:adjustRightInd/>
        <w:ind w:left="1134" w:hanging="567"/>
        <w:jc w:val="both"/>
        <w:rPr>
          <w:rFonts w:eastAsia="Calibri" w:cs="Arial"/>
          <w:bCs/>
          <w:iCs/>
          <w:color w:val="3D3D3D"/>
          <w:sz w:val="24"/>
          <w:szCs w:val="24"/>
          <w:lang w:eastAsia="en-US"/>
        </w:rPr>
      </w:pPr>
    </w:p>
    <w:p w14:paraId="30777C4D" w14:textId="1DD73B46" w:rsidR="00582C9F" w:rsidRPr="00C07380" w:rsidRDefault="00B0656D" w:rsidP="005C399F">
      <w:pPr>
        <w:widowControl/>
        <w:autoSpaceDE/>
        <w:autoSpaceDN/>
        <w:adjustRightInd/>
        <w:ind w:left="567" w:hanging="567"/>
        <w:jc w:val="both"/>
        <w:rPr>
          <w:rFonts w:eastAsia="Calibri" w:cs="Arial"/>
          <w:bCs/>
          <w:iCs/>
          <w:color w:val="3D3D3D"/>
          <w:sz w:val="24"/>
          <w:szCs w:val="24"/>
          <w:lang w:eastAsia="en-US"/>
        </w:rPr>
      </w:pPr>
      <w:r w:rsidRPr="00C07380">
        <w:rPr>
          <w:rFonts w:eastAsia="Calibri" w:cs="Arial"/>
          <w:bCs/>
          <w:iCs/>
          <w:color w:val="3D3D3D"/>
          <w:sz w:val="24"/>
          <w:szCs w:val="24"/>
          <w:lang w:eastAsia="en-US"/>
        </w:rPr>
        <w:tab/>
        <w:t>The audit determined the following:</w:t>
      </w:r>
    </w:p>
    <w:p w14:paraId="72E86FCF" w14:textId="30516C42" w:rsidR="00582C9F" w:rsidRPr="00C07380" w:rsidRDefault="00582C9F" w:rsidP="00FE122D">
      <w:pPr>
        <w:widowControl/>
        <w:numPr>
          <w:ilvl w:val="0"/>
          <w:numId w:val="8"/>
        </w:numPr>
        <w:autoSpaceDE/>
        <w:autoSpaceDN/>
        <w:adjustRightInd/>
        <w:ind w:left="1134" w:hanging="567"/>
        <w:jc w:val="both"/>
        <w:rPr>
          <w:rFonts w:eastAsia="Calibri" w:cs="Arial"/>
          <w:bCs/>
          <w:iCs/>
          <w:color w:val="3D3D3D"/>
          <w:sz w:val="24"/>
          <w:szCs w:val="24"/>
          <w:lang w:eastAsia="en-US"/>
        </w:rPr>
      </w:pPr>
      <w:r w:rsidRPr="00C07380">
        <w:rPr>
          <w:rFonts w:eastAsia="Calibri" w:cs="Arial"/>
          <w:bCs/>
          <w:iCs/>
          <w:color w:val="3D3D3D"/>
          <w:sz w:val="24"/>
          <w:szCs w:val="24"/>
          <w:lang w:eastAsia="en-US"/>
        </w:rPr>
        <w:t xml:space="preserve">Data on the total agricultural areas covered by irrigation systems in the Republic of Croatia, with an indication of whether it is a public or private system, are not collected and are not consolidated, and the Ordinance on </w:t>
      </w:r>
      <w:r w:rsidR="008A5B83">
        <w:rPr>
          <w:rFonts w:eastAsia="Calibri" w:cs="Arial"/>
          <w:bCs/>
          <w:iCs/>
          <w:color w:val="3D3D3D"/>
          <w:sz w:val="24"/>
          <w:szCs w:val="24"/>
          <w:lang w:eastAsia="en-US"/>
        </w:rPr>
        <w:t xml:space="preserve">records of use of the </w:t>
      </w:r>
      <w:r w:rsidRPr="00C07380">
        <w:rPr>
          <w:rFonts w:eastAsia="Calibri" w:cs="Arial"/>
          <w:bCs/>
          <w:iCs/>
          <w:color w:val="3D3D3D"/>
          <w:sz w:val="24"/>
          <w:szCs w:val="24"/>
          <w:lang w:eastAsia="en-US"/>
        </w:rPr>
        <w:t xml:space="preserve">agricultural land does not establish the Agency's obligation to collect data on the equipment of the ARKOD </w:t>
      </w:r>
      <w:r w:rsidRPr="00C07380">
        <w:rPr>
          <w:rFonts w:eastAsia="Calibri" w:cs="Arial"/>
          <w:bCs/>
          <w:iCs/>
          <w:color w:val="3D3D3D"/>
          <w:sz w:val="24"/>
          <w:szCs w:val="24"/>
          <w:vertAlign w:val="superscript"/>
          <w:lang w:eastAsia="en-US"/>
        </w:rPr>
        <w:footnoteReference w:id="1"/>
      </w:r>
      <w:r w:rsidRPr="00C07380">
        <w:rPr>
          <w:rFonts w:eastAsia="Calibri" w:cs="Arial"/>
          <w:bCs/>
          <w:iCs/>
          <w:color w:val="3D3D3D"/>
          <w:sz w:val="24"/>
          <w:szCs w:val="24"/>
          <w:lang w:eastAsia="en-US"/>
        </w:rPr>
        <w:t xml:space="preserve">parcel with the system of irrigation </w:t>
      </w:r>
      <w:r w:rsidR="008A5B83">
        <w:rPr>
          <w:rFonts w:eastAsia="Calibri" w:cs="Arial"/>
          <w:bCs/>
          <w:iCs/>
          <w:color w:val="3D3D3D"/>
          <w:sz w:val="24"/>
          <w:szCs w:val="24"/>
          <w:lang w:eastAsia="en-US"/>
        </w:rPr>
        <w:t xml:space="preserve">indicating </w:t>
      </w:r>
      <w:r w:rsidRPr="00C07380">
        <w:rPr>
          <w:rFonts w:eastAsia="Calibri" w:cs="Arial"/>
          <w:bCs/>
          <w:iCs/>
          <w:color w:val="3D3D3D"/>
          <w:sz w:val="24"/>
          <w:szCs w:val="24"/>
          <w:lang w:eastAsia="en-US"/>
        </w:rPr>
        <w:t>whether it is a public or private system, in order to collect complete data on the state of agriculture and to monitor the achievement of the goals of NAPNAV and the Agriculture Strategy until 2030.</w:t>
      </w:r>
    </w:p>
    <w:p w14:paraId="5A16503C" w14:textId="3EB2DC72" w:rsidR="00582C9F" w:rsidRPr="00C07380" w:rsidRDefault="00582C9F" w:rsidP="00FE122D">
      <w:pPr>
        <w:widowControl/>
        <w:numPr>
          <w:ilvl w:val="0"/>
          <w:numId w:val="8"/>
        </w:numPr>
        <w:autoSpaceDE/>
        <w:autoSpaceDN/>
        <w:adjustRightInd/>
        <w:ind w:left="1134" w:hanging="567"/>
        <w:jc w:val="both"/>
        <w:rPr>
          <w:rFonts w:eastAsia="Calibri" w:cs="Arial"/>
          <w:bCs/>
          <w:iCs/>
          <w:color w:val="3D3D3D"/>
          <w:sz w:val="24"/>
          <w:szCs w:val="24"/>
          <w:lang w:eastAsia="en-US"/>
        </w:rPr>
      </w:pPr>
      <w:r w:rsidRPr="00C07380">
        <w:rPr>
          <w:rFonts w:eastAsia="Calibri" w:cs="Arial"/>
          <w:bCs/>
          <w:iCs/>
          <w:color w:val="3D3D3D"/>
          <w:sz w:val="24"/>
          <w:szCs w:val="24"/>
          <w:lang w:eastAsia="en-US"/>
        </w:rPr>
        <w:t>The criteria for the selection of pilot projects have not been established and some of the pilot projects so far have not been realized, and the objectives of the implementation of the pilot projects, as well as the methods of measuring the effects of irrigation and informing farmers, have not been established.</w:t>
      </w:r>
    </w:p>
    <w:p w14:paraId="2510E757" w14:textId="396FD765" w:rsidR="00582C9F" w:rsidRPr="00C07380" w:rsidRDefault="00582C9F" w:rsidP="00FE122D">
      <w:pPr>
        <w:widowControl/>
        <w:numPr>
          <w:ilvl w:val="0"/>
          <w:numId w:val="8"/>
        </w:numPr>
        <w:autoSpaceDE/>
        <w:autoSpaceDN/>
        <w:adjustRightInd/>
        <w:ind w:left="1134" w:hanging="567"/>
        <w:jc w:val="both"/>
        <w:rPr>
          <w:rFonts w:eastAsia="Calibri" w:cs="Arial"/>
          <w:bCs/>
          <w:iCs/>
          <w:color w:val="3D3D3D"/>
          <w:sz w:val="24"/>
          <w:szCs w:val="24"/>
          <w:lang w:eastAsia="en-US"/>
        </w:rPr>
      </w:pPr>
      <w:r w:rsidRPr="00C07380">
        <w:rPr>
          <w:rFonts w:eastAsia="Calibri" w:cs="Arial"/>
          <w:bCs/>
          <w:iCs/>
          <w:color w:val="3D3D3D"/>
          <w:sz w:val="24"/>
          <w:szCs w:val="24"/>
          <w:lang w:eastAsia="en-US"/>
        </w:rPr>
        <w:t xml:space="preserve">When creating the multi-year construction program, </w:t>
      </w:r>
      <w:r w:rsidR="00385B87">
        <w:rPr>
          <w:rFonts w:eastAsia="Calibri" w:cs="Arial"/>
          <w:bCs/>
          <w:iCs/>
          <w:color w:val="3D3D3D"/>
          <w:sz w:val="24"/>
          <w:szCs w:val="24"/>
          <w:lang w:eastAsia="en-US"/>
        </w:rPr>
        <w:t>the</w:t>
      </w:r>
      <w:r w:rsidR="00FA2DE4">
        <w:rPr>
          <w:rFonts w:eastAsia="Calibri" w:cs="Arial"/>
          <w:bCs/>
          <w:iCs/>
          <w:color w:val="3D3D3D"/>
          <w:sz w:val="24"/>
          <w:szCs w:val="24"/>
          <w:lang w:eastAsia="en-US"/>
        </w:rPr>
        <w:t xml:space="preserve">re were </w:t>
      </w:r>
      <w:r w:rsidRPr="00C07380">
        <w:rPr>
          <w:rFonts w:eastAsia="Calibri" w:cs="Arial"/>
          <w:bCs/>
          <w:iCs/>
          <w:color w:val="3D3D3D"/>
          <w:sz w:val="24"/>
          <w:szCs w:val="24"/>
          <w:lang w:eastAsia="en-US"/>
        </w:rPr>
        <w:t>no clear, measurable and applicable criteria established for the calculation of indicators of program achievement.</w:t>
      </w:r>
    </w:p>
    <w:p w14:paraId="1487AA68" w14:textId="77777777" w:rsidR="00582C9F" w:rsidRPr="00C07380" w:rsidRDefault="00582C9F" w:rsidP="00FE122D">
      <w:pPr>
        <w:widowControl/>
        <w:numPr>
          <w:ilvl w:val="0"/>
          <w:numId w:val="8"/>
        </w:numPr>
        <w:autoSpaceDE/>
        <w:autoSpaceDN/>
        <w:adjustRightInd/>
        <w:ind w:left="1134" w:hanging="567"/>
        <w:jc w:val="both"/>
        <w:rPr>
          <w:rFonts w:eastAsia="Calibri" w:cs="Arial"/>
          <w:bCs/>
          <w:iCs/>
          <w:color w:val="3D3D3D"/>
          <w:sz w:val="24"/>
          <w:szCs w:val="24"/>
          <w:lang w:eastAsia="en-US"/>
        </w:rPr>
      </w:pPr>
      <w:r w:rsidRPr="00C07380">
        <w:rPr>
          <w:rFonts w:eastAsia="Calibri" w:cs="Arial"/>
          <w:bCs/>
          <w:iCs/>
          <w:color w:val="3D3D3D"/>
          <w:sz w:val="24"/>
          <w:szCs w:val="24"/>
          <w:lang w:eastAsia="en-US"/>
        </w:rPr>
        <w:t>Professional education programs related to irrigation were not implemented in order to achieve the goals set by NAPNAV.</w:t>
      </w:r>
    </w:p>
    <w:p w14:paraId="33A11B4B" w14:textId="77777777" w:rsidR="00582C9F" w:rsidRPr="00C07380" w:rsidRDefault="00582C9F" w:rsidP="00FE122D">
      <w:pPr>
        <w:widowControl/>
        <w:numPr>
          <w:ilvl w:val="0"/>
          <w:numId w:val="8"/>
        </w:numPr>
        <w:autoSpaceDE/>
        <w:autoSpaceDN/>
        <w:adjustRightInd/>
        <w:ind w:left="1134" w:hanging="567"/>
        <w:jc w:val="both"/>
        <w:rPr>
          <w:rFonts w:eastAsia="Calibri" w:cs="Arial"/>
          <w:bCs/>
          <w:iCs/>
          <w:color w:val="3D3D3D"/>
          <w:sz w:val="24"/>
          <w:szCs w:val="24"/>
          <w:lang w:eastAsia="en-US"/>
        </w:rPr>
      </w:pPr>
      <w:r w:rsidRPr="00C07380">
        <w:rPr>
          <w:rFonts w:eastAsia="Calibri" w:cs="Arial"/>
          <w:bCs/>
          <w:iCs/>
          <w:color w:val="3D3D3D"/>
          <w:sz w:val="24"/>
          <w:szCs w:val="24"/>
          <w:lang w:eastAsia="en-US"/>
        </w:rPr>
        <w:t>Informing the general public about consolidation was not carried out, considering that consolidation is a procedure directly related to ownership and involves a large number of people who are usually not sufficiently informed about the process, effects and benefits of consolidation.</w:t>
      </w:r>
    </w:p>
    <w:p w14:paraId="46A0D8F9" w14:textId="77777777" w:rsidR="00582C9F" w:rsidRPr="00C07380" w:rsidRDefault="00582C9F" w:rsidP="00582C9F">
      <w:pPr>
        <w:widowControl/>
        <w:autoSpaceDE/>
        <w:autoSpaceDN/>
        <w:adjustRightInd/>
        <w:ind w:left="1134" w:hanging="567"/>
        <w:jc w:val="both"/>
        <w:rPr>
          <w:rFonts w:eastAsia="Calibri" w:cs="Arial"/>
          <w:bCs/>
          <w:iCs/>
          <w:color w:val="3D3D3D"/>
          <w:sz w:val="24"/>
          <w:szCs w:val="24"/>
          <w:lang w:eastAsia="en-US"/>
        </w:rPr>
      </w:pPr>
    </w:p>
    <w:p w14:paraId="0F58C7AC" w14:textId="08F48300" w:rsidR="00FA2DE4" w:rsidRPr="00C07380" w:rsidRDefault="00FA2DE4" w:rsidP="005C399F">
      <w:pPr>
        <w:widowControl/>
        <w:autoSpaceDE/>
        <w:autoSpaceDN/>
        <w:adjustRightInd/>
        <w:jc w:val="both"/>
        <w:rPr>
          <w:rFonts w:eastAsia="Calibri" w:cs="Arial"/>
          <w:bCs/>
          <w:iCs/>
          <w:color w:val="3D3D3D"/>
          <w:sz w:val="24"/>
          <w:szCs w:val="24"/>
          <w:lang w:eastAsia="en-US"/>
        </w:rPr>
      </w:pPr>
    </w:p>
    <w:p w14:paraId="4A4F0F48" w14:textId="77777777" w:rsidR="007554C6" w:rsidRPr="00C07380" w:rsidRDefault="008D4123" w:rsidP="008D4123">
      <w:pPr>
        <w:widowControl/>
        <w:autoSpaceDE/>
        <w:autoSpaceDN/>
        <w:adjustRightInd/>
        <w:ind w:left="567"/>
        <w:jc w:val="both"/>
        <w:rPr>
          <w:rFonts w:eastAsia="Calibri" w:cs="Arial"/>
          <w:b/>
          <w:bCs/>
          <w:iCs/>
          <w:color w:val="3D3D3D"/>
          <w:sz w:val="24"/>
          <w:szCs w:val="24"/>
          <w:lang w:eastAsia="en-US"/>
        </w:rPr>
      </w:pPr>
      <w:r w:rsidRPr="00C07380">
        <w:rPr>
          <w:rFonts w:eastAsia="Calibri" w:cs="Arial"/>
          <w:b/>
          <w:bCs/>
          <w:iCs/>
          <w:color w:val="3D3D3D"/>
          <w:sz w:val="24"/>
          <w:szCs w:val="24"/>
          <w:lang w:eastAsia="en-US"/>
        </w:rPr>
        <w:t>Use of water for irrigation</w:t>
      </w:r>
    </w:p>
    <w:p w14:paraId="560A168B" w14:textId="77777777" w:rsidR="007554C6" w:rsidRPr="00C07380" w:rsidRDefault="007554C6" w:rsidP="00582C9F">
      <w:pPr>
        <w:widowControl/>
        <w:autoSpaceDE/>
        <w:autoSpaceDN/>
        <w:adjustRightInd/>
        <w:ind w:left="1134" w:hanging="567"/>
        <w:jc w:val="both"/>
        <w:rPr>
          <w:rFonts w:eastAsia="Calibri" w:cs="Arial"/>
          <w:bCs/>
          <w:iCs/>
          <w:color w:val="3D3D3D"/>
          <w:sz w:val="24"/>
          <w:szCs w:val="24"/>
          <w:lang w:eastAsia="en-US"/>
        </w:rPr>
      </w:pPr>
    </w:p>
    <w:p w14:paraId="5C0FC715" w14:textId="4EE6D9D5" w:rsidR="00EF653A" w:rsidRPr="00C07380" w:rsidRDefault="00EF653A" w:rsidP="003F5F7C">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 xml:space="preserve">The basic assumption for the development of the public irrigation system is water and land potential. Data on water and land potential in the territory of the Republic of Croatia are regulated in the NAPNAV and </w:t>
      </w:r>
      <w:r w:rsidRPr="00C07380">
        <w:rPr>
          <w:rFonts w:eastAsia="Calibri" w:cs="Arial"/>
          <w:bCs/>
          <w:iCs/>
          <w:color w:val="3D3D3D"/>
          <w:sz w:val="24"/>
          <w:szCs w:val="24"/>
          <w:lang w:eastAsia="en-US"/>
        </w:rPr>
        <w:lastRenderedPageBreak/>
        <w:t xml:space="preserve">the Multi-Year Construction Program, </w:t>
      </w:r>
      <w:r w:rsidR="00A73FAB">
        <w:rPr>
          <w:rFonts w:eastAsia="Calibri" w:cs="Arial"/>
          <w:bCs/>
          <w:iCs/>
          <w:color w:val="3D3D3D"/>
          <w:sz w:val="24"/>
          <w:szCs w:val="24"/>
          <w:lang w:eastAsia="en-US"/>
        </w:rPr>
        <w:t xml:space="preserve">while </w:t>
      </w:r>
      <w:r w:rsidRPr="00C07380">
        <w:rPr>
          <w:rFonts w:eastAsia="Calibri" w:cs="Arial"/>
          <w:bCs/>
          <w:iCs/>
          <w:color w:val="3D3D3D"/>
          <w:sz w:val="24"/>
          <w:szCs w:val="24"/>
          <w:lang w:eastAsia="en-US"/>
        </w:rPr>
        <w:t xml:space="preserve">data on water and land potential in the counties </w:t>
      </w:r>
      <w:r w:rsidR="00A73FAB">
        <w:rPr>
          <w:rFonts w:eastAsia="Calibri" w:cs="Arial"/>
          <w:bCs/>
          <w:iCs/>
          <w:color w:val="3D3D3D"/>
          <w:sz w:val="24"/>
          <w:szCs w:val="24"/>
          <w:lang w:eastAsia="en-US"/>
        </w:rPr>
        <w:t>with</w:t>
      </w:r>
      <w:r w:rsidRPr="00C07380">
        <w:rPr>
          <w:rFonts w:eastAsia="Calibri" w:cs="Arial"/>
          <w:bCs/>
          <w:iCs/>
          <w:color w:val="3D3D3D"/>
          <w:sz w:val="24"/>
          <w:szCs w:val="24"/>
          <w:lang w:eastAsia="en-US"/>
        </w:rPr>
        <w:t>in the irrigation plans.</w:t>
      </w:r>
    </w:p>
    <w:p w14:paraId="645562BE" w14:textId="77777777" w:rsidR="00EF653A" w:rsidRPr="00C07380" w:rsidRDefault="00EF653A" w:rsidP="00EF653A">
      <w:pPr>
        <w:widowControl/>
        <w:autoSpaceDE/>
        <w:autoSpaceDN/>
        <w:adjustRightInd/>
        <w:ind w:left="567" w:firstLine="567"/>
        <w:jc w:val="both"/>
        <w:rPr>
          <w:rFonts w:eastAsia="Calibri" w:cs="Arial"/>
          <w:bCs/>
          <w:iCs/>
          <w:color w:val="3D3D3D"/>
          <w:sz w:val="24"/>
          <w:szCs w:val="24"/>
          <w:lang w:eastAsia="en-US"/>
        </w:rPr>
      </w:pPr>
    </w:p>
    <w:p w14:paraId="3ABA055D" w14:textId="4740AE0F" w:rsidR="007554C6" w:rsidRPr="00C07380" w:rsidRDefault="00EF653A" w:rsidP="003F5F7C">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 xml:space="preserve">Based on analyzes of </w:t>
      </w:r>
      <w:r w:rsidR="00A73FAB">
        <w:rPr>
          <w:rFonts w:eastAsia="Calibri" w:cs="Arial"/>
          <w:bCs/>
          <w:iCs/>
          <w:color w:val="3D3D3D"/>
          <w:sz w:val="24"/>
          <w:szCs w:val="24"/>
          <w:lang w:eastAsia="en-US"/>
        </w:rPr>
        <w:t xml:space="preserve">the </w:t>
      </w:r>
      <w:r w:rsidRPr="00C07380">
        <w:rPr>
          <w:rFonts w:eastAsia="Calibri" w:cs="Arial"/>
          <w:bCs/>
          <w:iCs/>
          <w:color w:val="3D3D3D"/>
          <w:sz w:val="24"/>
          <w:szCs w:val="24"/>
          <w:lang w:eastAsia="en-US"/>
        </w:rPr>
        <w:t xml:space="preserve">soil suitability, water resource potential and climate factors, and taking into account the areas and </w:t>
      </w:r>
      <w:r w:rsidR="00A73FAB">
        <w:rPr>
          <w:rFonts w:eastAsia="Calibri" w:cs="Arial"/>
          <w:bCs/>
          <w:iCs/>
          <w:color w:val="3D3D3D"/>
          <w:sz w:val="24"/>
          <w:szCs w:val="24"/>
          <w:lang w:eastAsia="en-US"/>
        </w:rPr>
        <w:t xml:space="preserve">lands </w:t>
      </w:r>
      <w:r w:rsidRPr="00C07380">
        <w:rPr>
          <w:rFonts w:eastAsia="Calibri" w:cs="Arial"/>
          <w:bCs/>
          <w:iCs/>
          <w:color w:val="3D3D3D"/>
          <w:sz w:val="24"/>
          <w:szCs w:val="24"/>
          <w:lang w:eastAsia="en-US"/>
        </w:rPr>
        <w:t>where irrigation projects will not be able to be developed (</w:t>
      </w:r>
      <w:r w:rsidR="005F250A" w:rsidRPr="00C07380">
        <w:rPr>
          <w:rFonts w:eastAsia="Calibri" w:cs="Arial"/>
          <w:bCs/>
          <w:iCs/>
          <w:color w:val="3D3D3D"/>
          <w:sz w:val="24"/>
          <w:szCs w:val="24"/>
          <w:lang w:eastAsia="en-US"/>
        </w:rPr>
        <w:t xml:space="preserve">for several reasons), NAPNAV determined that 484,025 ha of agricultural land have very high and high suitability for irrigation. </w:t>
      </w:r>
    </w:p>
    <w:p w14:paraId="0D6CA1AC" w14:textId="77777777" w:rsidR="00EF653A" w:rsidRPr="00C07380" w:rsidRDefault="00EF653A" w:rsidP="00582C9F">
      <w:pPr>
        <w:widowControl/>
        <w:autoSpaceDE/>
        <w:autoSpaceDN/>
        <w:adjustRightInd/>
        <w:ind w:left="1134" w:hanging="567"/>
        <w:jc w:val="both"/>
        <w:rPr>
          <w:rFonts w:eastAsia="Calibri" w:cs="Arial"/>
          <w:bCs/>
          <w:iCs/>
          <w:color w:val="3D3D3D"/>
          <w:sz w:val="24"/>
          <w:szCs w:val="24"/>
          <w:lang w:eastAsia="en-US"/>
        </w:rPr>
      </w:pPr>
    </w:p>
    <w:p w14:paraId="1B82F1A5" w14:textId="17625150" w:rsidR="005F250A" w:rsidRPr="00C07380" w:rsidRDefault="005F250A" w:rsidP="003F5F7C">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The counties adopted irrigation plans from 2006 to 2019.</w:t>
      </w:r>
      <w:r w:rsidRPr="00C07380">
        <w:rPr>
          <w:rFonts w:eastAsia="Calibri" w:cs="Arial"/>
          <w:bCs/>
          <w:iCs/>
          <w:color w:val="3D3D3D"/>
          <w:sz w:val="24"/>
          <w:szCs w:val="24"/>
          <w:vertAlign w:val="superscript"/>
          <w:lang w:eastAsia="en-US"/>
        </w:rPr>
        <w:footnoteReference w:id="2"/>
      </w:r>
      <w:r w:rsidR="00A73FAB">
        <w:rPr>
          <w:rFonts w:eastAsia="Calibri" w:cs="Arial"/>
          <w:bCs/>
          <w:iCs/>
          <w:color w:val="3D3D3D"/>
          <w:sz w:val="24"/>
          <w:szCs w:val="24"/>
          <w:lang w:eastAsia="en-US"/>
        </w:rPr>
        <w:t xml:space="preserve"> </w:t>
      </w:r>
      <w:r w:rsidRPr="00C07380">
        <w:rPr>
          <w:rFonts w:eastAsia="Calibri" w:cs="Arial"/>
          <w:bCs/>
          <w:iCs/>
          <w:color w:val="3D3D3D"/>
          <w:sz w:val="24"/>
          <w:szCs w:val="24"/>
          <w:lang w:eastAsia="en-US"/>
        </w:rPr>
        <w:t>The county irrigation plans regulate (comprehend) the state of water in more detail, that is, water resources and land potential. The audit found that data on land potential in NAPNAV and county irrigation plans are not harmonized.</w:t>
      </w:r>
    </w:p>
    <w:p w14:paraId="097CF63A" w14:textId="77777777" w:rsidR="005F250A" w:rsidRPr="00C07380" w:rsidRDefault="005F250A" w:rsidP="00582C9F">
      <w:pPr>
        <w:widowControl/>
        <w:autoSpaceDE/>
        <w:autoSpaceDN/>
        <w:adjustRightInd/>
        <w:ind w:left="1134" w:hanging="567"/>
        <w:jc w:val="both"/>
        <w:rPr>
          <w:rFonts w:eastAsia="Calibri" w:cs="Arial"/>
          <w:bCs/>
          <w:iCs/>
          <w:color w:val="3D3D3D"/>
          <w:sz w:val="24"/>
          <w:szCs w:val="24"/>
          <w:lang w:eastAsia="en-US"/>
        </w:rPr>
      </w:pPr>
    </w:p>
    <w:p w14:paraId="19FEB3CA" w14:textId="31D63810" w:rsidR="001379D5" w:rsidRDefault="001379D5" w:rsidP="003F5F7C">
      <w:pPr>
        <w:widowControl/>
        <w:autoSpaceDE/>
        <w:autoSpaceDN/>
        <w:adjustRightInd/>
        <w:ind w:firstLine="567"/>
        <w:jc w:val="both"/>
        <w:rPr>
          <w:color w:val="3D3D3D"/>
          <w:sz w:val="24"/>
          <w:szCs w:val="24"/>
        </w:rPr>
      </w:pPr>
      <w:r w:rsidRPr="00C07380">
        <w:rPr>
          <w:rFonts w:eastAsia="Calibri" w:cs="Arial"/>
          <w:bCs/>
          <w:iCs/>
          <w:color w:val="3D3D3D"/>
          <w:sz w:val="24"/>
          <w:szCs w:val="24"/>
          <w:lang w:eastAsia="en-US"/>
        </w:rPr>
        <w:t xml:space="preserve">According to the provisions of the Water Management Financing Act, the irrigation fee is paid on agricultural land that is irrigated from irrigation structures owned by the counties and on agricultural land that has access to irrigation from that structure. The </w:t>
      </w:r>
      <w:r w:rsidR="00A73FAB">
        <w:rPr>
          <w:rFonts w:eastAsia="Calibri" w:cs="Arial"/>
          <w:bCs/>
          <w:iCs/>
          <w:color w:val="3D3D3D"/>
          <w:sz w:val="24"/>
          <w:szCs w:val="24"/>
          <w:lang w:eastAsia="en-US"/>
        </w:rPr>
        <w:t xml:space="preserve">subject </w:t>
      </w:r>
      <w:r w:rsidRPr="00C07380">
        <w:rPr>
          <w:rFonts w:eastAsia="Calibri" w:cs="Arial"/>
          <w:bCs/>
          <w:iCs/>
          <w:color w:val="3D3D3D"/>
          <w:sz w:val="24"/>
          <w:szCs w:val="24"/>
          <w:lang w:eastAsia="en-US"/>
        </w:rPr>
        <w:t>liable to pay the irrigation fee is the owner or other legal owner of the agricultural land. On the basis of the annual maintenance program of the public irrigation system, the representative body of the county makes a decision on the annual amount of the irrigation fee, in which the fee for covering fixed and especially for covering variable costs is shown separately.</w:t>
      </w:r>
      <w:r w:rsidRPr="00C07380">
        <w:rPr>
          <w:color w:val="3D3D3D"/>
          <w:sz w:val="24"/>
          <w:szCs w:val="24"/>
        </w:rPr>
        <w:t xml:space="preserve"> </w:t>
      </w:r>
    </w:p>
    <w:p w14:paraId="5B440002" w14:textId="77777777" w:rsidR="003F5F7C" w:rsidRPr="00C07380" w:rsidRDefault="003F5F7C" w:rsidP="003F5F7C">
      <w:pPr>
        <w:widowControl/>
        <w:autoSpaceDE/>
        <w:autoSpaceDN/>
        <w:adjustRightInd/>
        <w:ind w:firstLine="567"/>
        <w:jc w:val="both"/>
        <w:rPr>
          <w:color w:val="3D3D3D"/>
          <w:sz w:val="24"/>
          <w:szCs w:val="24"/>
        </w:rPr>
      </w:pPr>
    </w:p>
    <w:p w14:paraId="5AC12C55" w14:textId="02319B07" w:rsidR="005F250A" w:rsidRPr="00C07380" w:rsidRDefault="001379D5" w:rsidP="003F5F7C">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 xml:space="preserve">Maintenance programs plan variable costs (costs of electricity required for the operation of the public irrigation system, expenses for compensation for the use of water) which are covered from the variable part of the compensation. Some counties did not plan the amount of the variable part of the fee to cover the expenses for electricity and the fee for the use of water. In the same way, most of the counties did not compile reports on the realization of the annual maintenance program and the annual calculation of income and expenditure of the public irrigation system by the time the audit was carried out. The counties are obliged to submit the aforementioned reports to the ministry responsible for water management and </w:t>
      </w:r>
      <w:r w:rsidR="00A73FAB">
        <w:rPr>
          <w:rFonts w:eastAsia="Calibri" w:cs="Arial"/>
          <w:bCs/>
          <w:iCs/>
          <w:color w:val="3D3D3D"/>
          <w:sz w:val="24"/>
          <w:szCs w:val="24"/>
          <w:lang w:eastAsia="en-US"/>
        </w:rPr>
        <w:t xml:space="preserve">to Hrvatske vode, </w:t>
      </w:r>
      <w:r w:rsidRPr="00C07380">
        <w:rPr>
          <w:rFonts w:eastAsia="Calibri" w:cs="Arial"/>
          <w:bCs/>
          <w:iCs/>
          <w:color w:val="3D3D3D"/>
          <w:sz w:val="24"/>
          <w:szCs w:val="24"/>
          <w:lang w:eastAsia="en-US"/>
        </w:rPr>
        <w:t>once a year, and at the latest by the adoption of the public irrigation system maintenance program for the next period.</w:t>
      </w:r>
    </w:p>
    <w:p w14:paraId="3FCEB064" w14:textId="77777777" w:rsidR="00EF653A" w:rsidRPr="00C07380" w:rsidRDefault="00EF653A" w:rsidP="00582C9F">
      <w:pPr>
        <w:widowControl/>
        <w:autoSpaceDE/>
        <w:autoSpaceDN/>
        <w:adjustRightInd/>
        <w:ind w:left="1134" w:hanging="567"/>
        <w:jc w:val="both"/>
        <w:rPr>
          <w:rFonts w:eastAsia="Calibri" w:cs="Arial"/>
          <w:bCs/>
          <w:iCs/>
          <w:color w:val="3D3D3D"/>
          <w:sz w:val="24"/>
          <w:szCs w:val="24"/>
          <w:lang w:eastAsia="en-US"/>
        </w:rPr>
      </w:pPr>
    </w:p>
    <w:p w14:paraId="7751BB4D" w14:textId="77777777" w:rsidR="005F250A" w:rsidRPr="00C07380" w:rsidRDefault="005F250A" w:rsidP="005F250A">
      <w:pPr>
        <w:widowControl/>
        <w:autoSpaceDE/>
        <w:autoSpaceDN/>
        <w:adjustRightInd/>
        <w:ind w:left="1134" w:hanging="567"/>
        <w:jc w:val="both"/>
        <w:rPr>
          <w:rFonts w:eastAsia="Calibri" w:cs="Arial"/>
          <w:bCs/>
          <w:iCs/>
          <w:color w:val="3D3D3D"/>
          <w:sz w:val="24"/>
          <w:szCs w:val="24"/>
          <w:lang w:eastAsia="en-US"/>
        </w:rPr>
      </w:pPr>
      <w:r w:rsidRPr="00C07380">
        <w:rPr>
          <w:rFonts w:eastAsia="Calibri" w:cs="Arial"/>
          <w:bCs/>
          <w:iCs/>
          <w:color w:val="3D3D3D"/>
          <w:sz w:val="24"/>
          <w:szCs w:val="24"/>
          <w:lang w:eastAsia="en-US"/>
        </w:rPr>
        <w:t>The audit determined the following:</w:t>
      </w:r>
    </w:p>
    <w:p w14:paraId="158B640C" w14:textId="77777777" w:rsidR="007554C6" w:rsidRPr="00C07380" w:rsidRDefault="007554C6" w:rsidP="00582C9F">
      <w:pPr>
        <w:widowControl/>
        <w:autoSpaceDE/>
        <w:autoSpaceDN/>
        <w:adjustRightInd/>
        <w:ind w:left="1134" w:hanging="567"/>
        <w:jc w:val="both"/>
        <w:rPr>
          <w:rFonts w:eastAsia="Calibri" w:cs="Arial"/>
          <w:bCs/>
          <w:iCs/>
          <w:color w:val="3D3D3D"/>
          <w:sz w:val="24"/>
          <w:szCs w:val="24"/>
          <w:lang w:eastAsia="en-US"/>
        </w:rPr>
      </w:pPr>
    </w:p>
    <w:p w14:paraId="1F89E991" w14:textId="76B48713" w:rsidR="00582C9F" w:rsidRDefault="00582C9F" w:rsidP="00FD10CE">
      <w:pPr>
        <w:widowControl/>
        <w:numPr>
          <w:ilvl w:val="0"/>
          <w:numId w:val="3"/>
        </w:numPr>
        <w:autoSpaceDE/>
        <w:autoSpaceDN/>
        <w:adjustRightInd/>
        <w:ind w:left="1134" w:hanging="567"/>
        <w:jc w:val="both"/>
        <w:rPr>
          <w:rFonts w:eastAsia="Calibri" w:cs="Arial"/>
          <w:bCs/>
          <w:iCs/>
          <w:color w:val="3D3D3D"/>
          <w:sz w:val="24"/>
          <w:szCs w:val="24"/>
          <w:lang w:eastAsia="en-US"/>
        </w:rPr>
      </w:pPr>
      <w:r w:rsidRPr="00C07380">
        <w:rPr>
          <w:rFonts w:eastAsia="Calibri" w:cs="Arial"/>
          <w:bCs/>
          <w:iCs/>
          <w:color w:val="3D3D3D"/>
          <w:sz w:val="24"/>
          <w:szCs w:val="24"/>
          <w:lang w:eastAsia="en-US"/>
        </w:rPr>
        <w:t>Decisions on the amount and obligation to pay the irrigation fee</w:t>
      </w:r>
      <w:r w:rsidR="007C58A6" w:rsidRPr="00C07380">
        <w:rPr>
          <w:color w:val="3D3D3D"/>
          <w:sz w:val="24"/>
          <w:szCs w:val="24"/>
        </w:rPr>
        <w:t xml:space="preserve"> </w:t>
      </w:r>
      <w:r w:rsidR="007C58A6" w:rsidRPr="00C07380">
        <w:rPr>
          <w:rFonts w:eastAsia="Calibri" w:cs="Arial"/>
          <w:bCs/>
          <w:iCs/>
          <w:color w:val="3D3D3D"/>
          <w:sz w:val="24"/>
          <w:szCs w:val="24"/>
          <w:lang w:eastAsia="en-US"/>
        </w:rPr>
        <w:t xml:space="preserve">was passed by five counties while the other counties did not make decisions and did not calculate and charge the irrigation fee for the systems that started operating, in accordance with the provisions of the Law on Financing of Water Management and the </w:t>
      </w:r>
      <w:r w:rsidR="00A73FAB">
        <w:rPr>
          <w:rFonts w:eastAsia="Calibri" w:cs="Arial"/>
          <w:bCs/>
          <w:iCs/>
          <w:color w:val="3D3D3D"/>
          <w:sz w:val="24"/>
          <w:szCs w:val="24"/>
          <w:lang w:eastAsia="en-US"/>
        </w:rPr>
        <w:t xml:space="preserve">Ordinance </w:t>
      </w:r>
      <w:r w:rsidR="007C58A6" w:rsidRPr="00C07380">
        <w:rPr>
          <w:rFonts w:eastAsia="Calibri" w:cs="Arial"/>
          <w:bCs/>
          <w:iCs/>
          <w:color w:val="3D3D3D"/>
          <w:sz w:val="24"/>
          <w:szCs w:val="24"/>
          <w:lang w:eastAsia="en-US"/>
        </w:rPr>
        <w:t>on the Management and Regulation of Irrigation Systems.</w:t>
      </w:r>
    </w:p>
    <w:p w14:paraId="08D224EA" w14:textId="77777777" w:rsidR="00FE122D" w:rsidRDefault="00FE122D" w:rsidP="00FE122D">
      <w:pPr>
        <w:widowControl/>
        <w:autoSpaceDE/>
        <w:autoSpaceDN/>
        <w:adjustRightInd/>
        <w:jc w:val="both"/>
        <w:rPr>
          <w:rFonts w:eastAsia="Calibri" w:cs="Arial"/>
          <w:bCs/>
          <w:iCs/>
          <w:color w:val="3D3D3D"/>
          <w:sz w:val="24"/>
          <w:szCs w:val="24"/>
          <w:lang w:eastAsia="en-US"/>
        </w:rPr>
      </w:pPr>
    </w:p>
    <w:p w14:paraId="4C09536B" w14:textId="77777777" w:rsidR="00FE122D" w:rsidRPr="00C07380" w:rsidRDefault="00FE122D" w:rsidP="00FE122D">
      <w:pPr>
        <w:widowControl/>
        <w:autoSpaceDE/>
        <w:autoSpaceDN/>
        <w:adjustRightInd/>
        <w:jc w:val="both"/>
        <w:rPr>
          <w:rFonts w:eastAsia="Calibri" w:cs="Arial"/>
          <w:bCs/>
          <w:iCs/>
          <w:color w:val="3D3D3D"/>
          <w:sz w:val="24"/>
          <w:szCs w:val="24"/>
          <w:lang w:eastAsia="en-US"/>
        </w:rPr>
      </w:pPr>
    </w:p>
    <w:p w14:paraId="1CD2109B" w14:textId="06AED9FE" w:rsidR="00582C9F" w:rsidRPr="00C07380" w:rsidRDefault="00582C9F" w:rsidP="00582C9F">
      <w:pPr>
        <w:widowControl/>
        <w:numPr>
          <w:ilvl w:val="0"/>
          <w:numId w:val="3"/>
        </w:numPr>
        <w:autoSpaceDE/>
        <w:autoSpaceDN/>
        <w:adjustRightInd/>
        <w:ind w:left="1134" w:hanging="567"/>
        <w:jc w:val="both"/>
        <w:rPr>
          <w:rFonts w:eastAsia="Calibri" w:cs="Arial"/>
          <w:bCs/>
          <w:iCs/>
          <w:color w:val="3D3D3D"/>
          <w:sz w:val="24"/>
          <w:szCs w:val="24"/>
          <w:lang w:eastAsia="en-US"/>
        </w:rPr>
      </w:pPr>
      <w:r w:rsidRPr="00C07380">
        <w:rPr>
          <w:rFonts w:eastAsia="Calibri" w:cs="Arial"/>
          <w:bCs/>
          <w:iCs/>
          <w:color w:val="3D3D3D"/>
          <w:sz w:val="24"/>
          <w:szCs w:val="24"/>
          <w:lang w:eastAsia="en-US"/>
        </w:rPr>
        <w:t xml:space="preserve">Reports on the implementation of the annual maintenance program and the annual calculation of income and expenditure of the public irrigation system </w:t>
      </w:r>
      <w:r w:rsidR="00E66C06">
        <w:rPr>
          <w:rFonts w:eastAsia="Calibri" w:cs="Arial"/>
          <w:bCs/>
          <w:iCs/>
          <w:color w:val="3D3D3D"/>
          <w:sz w:val="24"/>
          <w:szCs w:val="24"/>
          <w:lang w:eastAsia="en-US"/>
        </w:rPr>
        <w:t>were not compiled and submitted to the ministry responsible for water management and</w:t>
      </w:r>
      <w:r w:rsidR="00A73FAB">
        <w:rPr>
          <w:rFonts w:eastAsia="Calibri" w:cs="Arial"/>
          <w:bCs/>
          <w:iCs/>
          <w:color w:val="3D3D3D"/>
          <w:sz w:val="24"/>
          <w:szCs w:val="24"/>
          <w:lang w:eastAsia="en-US"/>
        </w:rPr>
        <w:t xml:space="preserve"> to Hrvatske vode</w:t>
      </w:r>
      <w:r w:rsidR="00E66C06">
        <w:rPr>
          <w:rFonts w:eastAsia="Calibri" w:cs="Arial"/>
          <w:bCs/>
          <w:iCs/>
          <w:color w:val="3D3D3D"/>
          <w:sz w:val="24"/>
          <w:szCs w:val="24"/>
          <w:lang w:eastAsia="en-US"/>
        </w:rPr>
        <w:t>, in accordance with the provisions of the Ordinance on the management and regulation of the irrigation system.</w:t>
      </w:r>
    </w:p>
    <w:p w14:paraId="41D3D0E4" w14:textId="77777777" w:rsidR="00582C9F" w:rsidRPr="00C07380" w:rsidRDefault="00582C9F" w:rsidP="00582C9F">
      <w:pPr>
        <w:widowControl/>
        <w:autoSpaceDE/>
        <w:autoSpaceDN/>
        <w:adjustRightInd/>
        <w:ind w:left="1134" w:hanging="567"/>
        <w:jc w:val="both"/>
        <w:rPr>
          <w:rFonts w:eastAsia="Calibri" w:cs="Arial"/>
          <w:bCs/>
          <w:iCs/>
          <w:color w:val="3D3D3D"/>
          <w:sz w:val="24"/>
          <w:szCs w:val="24"/>
          <w:lang w:eastAsia="en-US"/>
        </w:rPr>
      </w:pPr>
    </w:p>
    <w:p w14:paraId="760198B6" w14:textId="77777777" w:rsidR="00582C9F" w:rsidRPr="00C07380" w:rsidRDefault="00582C9F" w:rsidP="008F4198">
      <w:pPr>
        <w:widowControl/>
        <w:autoSpaceDE/>
        <w:autoSpaceDN/>
        <w:adjustRightInd/>
        <w:ind w:left="567"/>
        <w:jc w:val="both"/>
        <w:rPr>
          <w:rFonts w:eastAsia="Calibri" w:cs="Arial"/>
          <w:bCs/>
          <w:iCs/>
          <w:color w:val="3D3D3D"/>
          <w:sz w:val="24"/>
          <w:szCs w:val="24"/>
          <w:lang w:eastAsia="en-US"/>
        </w:rPr>
      </w:pPr>
    </w:p>
    <w:p w14:paraId="364C6ECF" w14:textId="77777777" w:rsidR="00582C9F" w:rsidRPr="00C07380" w:rsidRDefault="008F4198" w:rsidP="008F4198">
      <w:pPr>
        <w:widowControl/>
        <w:autoSpaceDE/>
        <w:autoSpaceDN/>
        <w:adjustRightInd/>
        <w:ind w:left="567"/>
        <w:rPr>
          <w:rFonts w:eastAsia="Calibri" w:cs="Arial"/>
          <w:b/>
          <w:bCs/>
          <w:iCs/>
          <w:color w:val="3D3D3D"/>
          <w:sz w:val="24"/>
          <w:szCs w:val="24"/>
          <w:lang w:eastAsia="en-US"/>
        </w:rPr>
      </w:pPr>
      <w:r w:rsidRPr="00C07380">
        <w:rPr>
          <w:rFonts w:eastAsia="Calibri" w:cs="Arial"/>
          <w:b/>
          <w:bCs/>
          <w:iCs/>
          <w:color w:val="3D3D3D"/>
          <w:sz w:val="24"/>
          <w:szCs w:val="24"/>
          <w:lang w:eastAsia="en-US"/>
        </w:rPr>
        <w:t>Supervision of water use and informing the public about irrigation</w:t>
      </w:r>
    </w:p>
    <w:p w14:paraId="2D43DC3C" w14:textId="77777777" w:rsidR="00582C9F" w:rsidRPr="00C07380" w:rsidRDefault="00582C9F" w:rsidP="00582C9F">
      <w:pPr>
        <w:widowControl/>
        <w:autoSpaceDE/>
        <w:autoSpaceDN/>
        <w:adjustRightInd/>
        <w:ind w:left="1134" w:hanging="567"/>
        <w:jc w:val="both"/>
        <w:rPr>
          <w:rFonts w:eastAsia="Calibri" w:cs="Arial"/>
          <w:bCs/>
          <w:iCs/>
          <w:color w:val="3D3D3D"/>
          <w:sz w:val="24"/>
          <w:szCs w:val="24"/>
          <w:lang w:eastAsia="en-US"/>
        </w:rPr>
      </w:pPr>
    </w:p>
    <w:p w14:paraId="1F64A5E4" w14:textId="77777777" w:rsidR="00582C9F" w:rsidRPr="00C07380" w:rsidRDefault="00A82F6D" w:rsidP="003F5F7C">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Inspection work in the field of water management is performed by the water inspection of the State Inspectorate. The aforementioned tasks include the performance of inspection supervision over the implementation of laws and other regulations governing water management and related to water, water assets and water structures, water protection, water use, protection against the harmful effects of water, actions according to water legal acts and other inspection tasks in accordance with regulations in the field of water management.</w:t>
      </w:r>
    </w:p>
    <w:p w14:paraId="733CE93A" w14:textId="77777777" w:rsidR="00A82F6D" w:rsidRPr="00C07380" w:rsidRDefault="00A82F6D" w:rsidP="00A82F6D">
      <w:pPr>
        <w:widowControl/>
        <w:autoSpaceDE/>
        <w:autoSpaceDN/>
        <w:adjustRightInd/>
        <w:ind w:left="567" w:firstLine="567"/>
        <w:jc w:val="both"/>
        <w:rPr>
          <w:rFonts w:eastAsia="Calibri" w:cs="Arial"/>
          <w:bCs/>
          <w:iCs/>
          <w:color w:val="3D3D3D"/>
          <w:sz w:val="24"/>
          <w:szCs w:val="24"/>
          <w:lang w:eastAsia="en-US"/>
        </w:rPr>
      </w:pPr>
    </w:p>
    <w:p w14:paraId="02CC4844" w14:textId="7CEDA2F0" w:rsidR="00A82F6D" w:rsidRPr="00C07380" w:rsidRDefault="00A82F6D" w:rsidP="003F5F7C">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According to the Water Management Strategy, one of the activities and measures to improve the irrigation system is to inform the public about the state and possibilities of water use. The county websites publish information on irrigation plans for the county area, information on locations of public irrigation systems, constructed public irrigation systems, the degree of completion of works, irrigation systems that are in the process of drawing up project documentation, the area of agricultural land covered by irrigation projects, and information on cooperation the county with</w:t>
      </w:r>
      <w:r w:rsidR="00A73FAB">
        <w:rPr>
          <w:rFonts w:eastAsia="Calibri" w:cs="Arial"/>
          <w:bCs/>
          <w:iCs/>
          <w:color w:val="3D3D3D"/>
          <w:sz w:val="24"/>
          <w:szCs w:val="24"/>
          <w:lang w:eastAsia="en-US"/>
        </w:rPr>
        <w:t xml:space="preserve"> Hrvatske vode</w:t>
      </w:r>
      <w:r w:rsidRPr="00C07380">
        <w:rPr>
          <w:rFonts w:eastAsia="Calibri" w:cs="Arial"/>
          <w:bCs/>
          <w:iCs/>
          <w:color w:val="3D3D3D"/>
          <w:sz w:val="24"/>
          <w:szCs w:val="24"/>
          <w:lang w:eastAsia="en-US"/>
        </w:rPr>
        <w:t>, the Ministry of Agriculture and local self-government units on whose territory public irrigation systems are planned or built.</w:t>
      </w:r>
    </w:p>
    <w:p w14:paraId="71FD0548" w14:textId="77777777" w:rsidR="00A82F6D" w:rsidRPr="00C07380" w:rsidRDefault="00A82F6D" w:rsidP="00A82F6D">
      <w:pPr>
        <w:widowControl/>
        <w:autoSpaceDE/>
        <w:autoSpaceDN/>
        <w:adjustRightInd/>
        <w:ind w:left="567" w:firstLine="567"/>
        <w:jc w:val="both"/>
        <w:rPr>
          <w:rFonts w:eastAsia="Calibri" w:cs="Arial"/>
          <w:bCs/>
          <w:iCs/>
          <w:color w:val="3D3D3D"/>
          <w:sz w:val="24"/>
          <w:szCs w:val="24"/>
          <w:lang w:eastAsia="en-US"/>
        </w:rPr>
      </w:pPr>
    </w:p>
    <w:p w14:paraId="02851C22" w14:textId="41F14348" w:rsidR="00582C9F" w:rsidRPr="00C07380" w:rsidRDefault="00A82F6D" w:rsidP="005C399F">
      <w:pPr>
        <w:widowControl/>
        <w:autoSpaceDE/>
        <w:autoSpaceDN/>
        <w:adjustRightInd/>
        <w:ind w:firstLine="567"/>
        <w:jc w:val="both"/>
        <w:rPr>
          <w:rFonts w:eastAsia="Calibri" w:cs="Arial"/>
          <w:bCs/>
          <w:iCs/>
          <w:color w:val="3D3D3D"/>
          <w:sz w:val="24"/>
          <w:szCs w:val="24"/>
          <w:lang w:eastAsia="en-US"/>
        </w:rPr>
      </w:pPr>
      <w:r w:rsidRPr="00C07380">
        <w:rPr>
          <w:rFonts w:eastAsia="Calibri" w:cs="Arial"/>
          <w:bCs/>
          <w:iCs/>
          <w:color w:val="3D3D3D"/>
          <w:sz w:val="24"/>
          <w:szCs w:val="24"/>
          <w:lang w:eastAsia="en-US"/>
        </w:rPr>
        <w:t>The audit determined the following:</w:t>
      </w:r>
    </w:p>
    <w:p w14:paraId="4794EE03" w14:textId="77777777" w:rsidR="00582C9F" w:rsidRPr="00C07380" w:rsidRDefault="00582C9F" w:rsidP="00C81BE9">
      <w:pPr>
        <w:widowControl/>
        <w:numPr>
          <w:ilvl w:val="0"/>
          <w:numId w:val="3"/>
        </w:numPr>
        <w:autoSpaceDE/>
        <w:autoSpaceDN/>
        <w:adjustRightInd/>
        <w:ind w:left="1134" w:hanging="567"/>
        <w:jc w:val="both"/>
        <w:rPr>
          <w:rFonts w:eastAsia="Calibri" w:cs="Arial"/>
          <w:bCs/>
          <w:iCs/>
          <w:color w:val="3D3D3D"/>
          <w:sz w:val="24"/>
          <w:szCs w:val="24"/>
          <w:lang w:eastAsia="en-US"/>
        </w:rPr>
      </w:pPr>
      <w:r w:rsidRPr="00C07380">
        <w:rPr>
          <w:rFonts w:eastAsia="Calibri" w:cs="Arial"/>
          <w:bCs/>
          <w:iCs/>
          <w:color w:val="3D3D3D"/>
          <w:sz w:val="24"/>
          <w:szCs w:val="24"/>
          <w:lang w:eastAsia="en-US"/>
        </w:rPr>
        <w:t>Hrvatske vode did not create a plan for conducting water inspections of users of irrigation water, as well as a method of monitoring and reporting on the implementation of water inspections.</w:t>
      </w:r>
    </w:p>
    <w:p w14:paraId="377BC2A2" w14:textId="77777777" w:rsidR="00582C9F" w:rsidRPr="00C07380" w:rsidRDefault="00582C9F" w:rsidP="000140BB">
      <w:pPr>
        <w:widowControl/>
        <w:numPr>
          <w:ilvl w:val="0"/>
          <w:numId w:val="3"/>
        </w:numPr>
        <w:autoSpaceDE/>
        <w:autoSpaceDN/>
        <w:adjustRightInd/>
        <w:ind w:left="1134" w:hanging="567"/>
        <w:jc w:val="both"/>
        <w:rPr>
          <w:rFonts w:eastAsia="Calibri" w:cs="Arial"/>
          <w:bCs/>
          <w:iCs/>
          <w:color w:val="3D3D3D"/>
          <w:sz w:val="24"/>
          <w:szCs w:val="24"/>
          <w:lang w:eastAsia="en-US"/>
        </w:rPr>
      </w:pPr>
      <w:r w:rsidRPr="00C07380">
        <w:rPr>
          <w:rFonts w:eastAsia="Calibri" w:cs="Arial"/>
          <w:bCs/>
          <w:iCs/>
          <w:color w:val="3D3D3D"/>
          <w:sz w:val="24"/>
          <w:szCs w:val="24"/>
          <w:lang w:eastAsia="en-US"/>
        </w:rPr>
        <w:t>The public has not been informed about the results of the implementation of NAPNAV and the Multi-Year Construction Program and about other information related to irrigation.</w:t>
      </w:r>
    </w:p>
    <w:p w14:paraId="21E68DA8" w14:textId="77777777" w:rsidR="00582C9F" w:rsidRPr="00C07380" w:rsidRDefault="003208C1" w:rsidP="00582C9F">
      <w:pPr>
        <w:widowControl/>
        <w:numPr>
          <w:ilvl w:val="0"/>
          <w:numId w:val="3"/>
        </w:numPr>
        <w:autoSpaceDE/>
        <w:autoSpaceDN/>
        <w:adjustRightInd/>
        <w:ind w:left="1134" w:hanging="567"/>
        <w:jc w:val="both"/>
        <w:rPr>
          <w:rFonts w:eastAsia="Calibri" w:cs="Arial"/>
          <w:bCs/>
          <w:iCs/>
          <w:color w:val="3D3D3D"/>
          <w:sz w:val="24"/>
          <w:szCs w:val="24"/>
          <w:lang w:eastAsia="en-US"/>
        </w:rPr>
      </w:pPr>
      <w:r>
        <w:rPr>
          <w:rFonts w:eastAsia="Calibri" w:cs="Arial"/>
          <w:bCs/>
          <w:iCs/>
          <w:color w:val="3D3D3D"/>
          <w:sz w:val="24"/>
          <w:szCs w:val="24"/>
          <w:lang w:eastAsia="en-US"/>
        </w:rPr>
        <w:t>The counties did not carry out systematic educational and informational activities for irrigation users regarding the benefits of existing public irrigation systems, new technologies and methods of financing public irrigation systems, choosing optimal irrigation equipment, increasing the nature of agricultural crops on irrigated areas, the need to produce agricultural crops that insufficient production in the Republic of Croatia and other benefits of the application of the public irrigation system.</w:t>
      </w:r>
    </w:p>
    <w:p w14:paraId="368D05C7" w14:textId="4390BDD5" w:rsidR="00F92BB0" w:rsidRPr="00C07380" w:rsidRDefault="00F92BB0" w:rsidP="00F92BB0">
      <w:pPr>
        <w:pStyle w:val="Odlomakpopisa"/>
        <w:ind w:left="0" w:firstLine="567"/>
        <w:rPr>
          <w:rFonts w:eastAsia="Times New Roman" w:cs="Arial"/>
          <w:color w:val="3D3D3D"/>
          <w:lang w:eastAsia="en-US"/>
        </w:rPr>
      </w:pPr>
      <w:r w:rsidRPr="00C07380">
        <w:rPr>
          <w:rFonts w:eastAsia="Times New Roman" w:cs="Arial"/>
          <w:color w:val="3D3D3D"/>
          <w:lang w:eastAsia="en-US"/>
        </w:rPr>
        <w:lastRenderedPageBreak/>
        <w:t>For all identified irregularities and omissions, the</w:t>
      </w:r>
      <w:r w:rsidR="00A73FAB">
        <w:rPr>
          <w:rFonts w:eastAsia="Times New Roman" w:cs="Arial"/>
          <w:color w:val="3D3D3D"/>
          <w:lang w:eastAsia="en-US"/>
        </w:rPr>
        <w:t xml:space="preserve"> SAO</w:t>
      </w:r>
      <w:r w:rsidRPr="00C07380">
        <w:rPr>
          <w:rFonts w:eastAsia="Times New Roman" w:cs="Arial"/>
          <w:color w:val="3D3D3D"/>
          <w:lang w:eastAsia="en-US"/>
        </w:rPr>
        <w:t xml:space="preserve"> issued </w:t>
      </w:r>
      <w:r w:rsidR="005C2510" w:rsidRPr="00C07380">
        <w:rPr>
          <w:rFonts w:eastAsia="Times New Roman" w:cs="Arial"/>
          <w:color w:val="3D3D3D"/>
          <w:lang w:eastAsia="en-US"/>
        </w:rPr>
        <w:t>a total of 119 recommendations.</w:t>
      </w:r>
    </w:p>
    <w:p w14:paraId="5B236DFF" w14:textId="77777777" w:rsidR="007554C6" w:rsidRPr="00C07380" w:rsidRDefault="007554C6" w:rsidP="00F92BB0">
      <w:pPr>
        <w:pStyle w:val="Odlomakpopisa"/>
        <w:ind w:left="0" w:firstLine="567"/>
        <w:rPr>
          <w:rFonts w:eastAsia="Times New Roman" w:cs="Arial"/>
          <w:color w:val="3D3D3D"/>
          <w:lang w:eastAsia="en-US"/>
        </w:rPr>
      </w:pPr>
    </w:p>
    <w:p w14:paraId="793FAD25" w14:textId="77777777" w:rsidR="00F92BB0" w:rsidRPr="00C07380" w:rsidRDefault="00F92BB0" w:rsidP="00F92BB0">
      <w:pPr>
        <w:pStyle w:val="Odlomakpopisa"/>
        <w:ind w:left="0" w:firstLine="567"/>
        <w:rPr>
          <w:rFonts w:eastAsia="Times New Roman" w:cs="Arial"/>
          <w:color w:val="3D3D3D"/>
          <w:lang w:eastAsia="en-US"/>
        </w:rPr>
      </w:pPr>
      <w:r w:rsidRPr="00C07380">
        <w:rPr>
          <w:rFonts w:eastAsia="Times New Roman" w:cs="Arial"/>
          <w:color w:val="3D3D3D"/>
          <w:lang w:eastAsia="en-US"/>
        </w:rPr>
        <w:t>The table below shows the number of given orders and recommendations by audit area.</w:t>
      </w:r>
    </w:p>
    <w:p w14:paraId="1AE258A8" w14:textId="77777777" w:rsidR="00F92BB0" w:rsidRPr="00C07380" w:rsidRDefault="00F92BB0" w:rsidP="00F92BB0">
      <w:pPr>
        <w:pStyle w:val="Odlomakpopisa"/>
        <w:ind w:left="0" w:firstLine="567"/>
        <w:rPr>
          <w:rFonts w:eastAsia="Times New Roman" w:cs="Arial"/>
          <w:color w:val="3D3D3D"/>
          <w:lang w:eastAsia="en-US"/>
        </w:rPr>
      </w:pPr>
    </w:p>
    <w:p w14:paraId="786FF461" w14:textId="77777777" w:rsidR="00F92BB0" w:rsidRPr="00C07380" w:rsidRDefault="00F92BB0" w:rsidP="00F92BB0">
      <w:pPr>
        <w:rPr>
          <w:rFonts w:eastAsia="Times New Roman" w:cs="Arial"/>
          <w:color w:val="3D3D3D"/>
          <w:sz w:val="24"/>
          <w:szCs w:val="24"/>
          <w:lang w:eastAsia="en-US"/>
        </w:rPr>
      </w:pPr>
      <w:r w:rsidRPr="00C07380">
        <w:rPr>
          <w:rFonts w:eastAsia="Times New Roman" w:cs="Arial"/>
          <w:color w:val="3D3D3D"/>
          <w:sz w:val="24"/>
          <w:szCs w:val="24"/>
          <w:lang w:eastAsia="en-US"/>
        </w:rPr>
        <w:t xml:space="preserve">Table number </w:t>
      </w:r>
      <w:r w:rsidRPr="004004CC">
        <w:rPr>
          <w:rFonts w:eastAsia="Times New Roman" w:cs="Arial"/>
          <w:color w:val="3D3D3D"/>
          <w:sz w:val="24"/>
          <w:szCs w:val="24"/>
          <w:highlight w:val="yellow"/>
          <w:lang w:eastAsia="en-US"/>
        </w:rPr>
        <w:t>xx</w:t>
      </w:r>
    </w:p>
    <w:p w14:paraId="79FF14C9" w14:textId="77777777" w:rsidR="00F92BB0" w:rsidRPr="00C07380" w:rsidRDefault="00F92BB0" w:rsidP="00F92BB0">
      <w:pPr>
        <w:jc w:val="center"/>
        <w:rPr>
          <w:rFonts w:eastAsia="Times New Roman" w:cs="Arial"/>
          <w:color w:val="3D3D3D"/>
          <w:sz w:val="24"/>
          <w:szCs w:val="24"/>
          <w:lang w:eastAsia="en-US"/>
        </w:rPr>
      </w:pPr>
    </w:p>
    <w:p w14:paraId="49CD646C" w14:textId="77777777" w:rsidR="00F92BB0" w:rsidRPr="00C07380" w:rsidRDefault="00F92BB0" w:rsidP="00F92BB0">
      <w:pPr>
        <w:jc w:val="center"/>
        <w:rPr>
          <w:rFonts w:eastAsia="Times New Roman" w:cs="Arial"/>
          <w:color w:val="3D3D3D"/>
          <w:sz w:val="24"/>
          <w:szCs w:val="24"/>
          <w:lang w:eastAsia="en-US"/>
        </w:rPr>
      </w:pPr>
      <w:r w:rsidRPr="00C07380">
        <w:rPr>
          <w:rFonts w:eastAsia="Times New Roman" w:cs="Arial"/>
          <w:color w:val="3D3D3D"/>
          <w:sz w:val="24"/>
          <w:szCs w:val="24"/>
          <w:lang w:eastAsia="en-US"/>
        </w:rPr>
        <w:t>Number of given recommendations according to areas of audit</w:t>
      </w:r>
    </w:p>
    <w:p w14:paraId="67925162" w14:textId="77777777" w:rsidR="00F92BB0" w:rsidRPr="00C07380" w:rsidRDefault="00F92BB0" w:rsidP="00F92BB0">
      <w:pPr>
        <w:rPr>
          <w:rFonts w:eastAsia="Times New Roman" w:cs="Arial"/>
          <w:color w:val="3D3D3D"/>
          <w:sz w:val="24"/>
          <w:szCs w:val="24"/>
          <w:lang w:eastAsia="en-US"/>
        </w:rPr>
      </w:pPr>
    </w:p>
    <w:tbl>
      <w:tblPr>
        <w:tblStyle w:val="Svijetlatablicareetke-isticanje1"/>
        <w:tblW w:w="8500" w:type="dxa"/>
        <w:tblBorders>
          <w:top w:val="single" w:sz="4" w:space="0" w:color="A3A8B9"/>
          <w:left w:val="single" w:sz="4" w:space="0" w:color="A3A8B9"/>
          <w:bottom w:val="single" w:sz="4" w:space="0" w:color="A3A8B9"/>
          <w:right w:val="single" w:sz="4" w:space="0" w:color="A3A8B9"/>
          <w:insideH w:val="single" w:sz="4" w:space="0" w:color="A3A8B9"/>
          <w:insideV w:val="single" w:sz="4" w:space="0" w:color="A3A8B9"/>
        </w:tblBorders>
        <w:tblCellMar>
          <w:top w:w="28" w:type="dxa"/>
          <w:bottom w:w="28" w:type="dxa"/>
        </w:tblCellMar>
        <w:tblLook w:val="04A0" w:firstRow="1" w:lastRow="0" w:firstColumn="1" w:lastColumn="0" w:noHBand="0" w:noVBand="1"/>
      </w:tblPr>
      <w:tblGrid>
        <w:gridCol w:w="6515"/>
        <w:gridCol w:w="1985"/>
      </w:tblGrid>
      <w:tr w:rsidR="00C07380" w:rsidRPr="00C07380" w14:paraId="7C249283" w14:textId="77777777" w:rsidTr="00BB2476">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6941" w:type="dxa"/>
            <w:tcBorders>
              <w:bottom w:val="none" w:sz="0" w:space="0" w:color="auto"/>
            </w:tcBorders>
            <w:shd w:val="clear" w:color="auto" w:fill="616B81"/>
            <w:vAlign w:val="center"/>
          </w:tcPr>
          <w:p w14:paraId="734907BF" w14:textId="77777777" w:rsidR="00F92BB0" w:rsidRPr="00BB2476" w:rsidRDefault="00F92BB0" w:rsidP="008F4198">
            <w:pPr>
              <w:jc w:val="center"/>
              <w:rPr>
                <w:rFonts w:eastAsia="Times New Roman" w:cs="Arial"/>
                <w:color w:val="FFFFFF" w:themeColor="background1"/>
                <w:sz w:val="20"/>
                <w:szCs w:val="24"/>
              </w:rPr>
            </w:pPr>
            <w:r w:rsidRPr="00BB2476">
              <w:rPr>
                <w:rFonts w:eastAsia="Times New Roman" w:cs="Arial"/>
                <w:color w:val="FFFFFF" w:themeColor="background1"/>
                <w:sz w:val="20"/>
                <w:szCs w:val="24"/>
              </w:rPr>
              <w:t>Audit area</w:t>
            </w:r>
          </w:p>
        </w:tc>
        <w:tc>
          <w:tcPr>
            <w:tcW w:w="1559" w:type="dxa"/>
            <w:tcBorders>
              <w:bottom w:val="none" w:sz="0" w:space="0" w:color="auto"/>
            </w:tcBorders>
            <w:shd w:val="clear" w:color="auto" w:fill="616B81"/>
            <w:vAlign w:val="center"/>
          </w:tcPr>
          <w:p w14:paraId="53BB20D9" w14:textId="77777777" w:rsidR="00F92BB0" w:rsidRPr="00BB2476" w:rsidRDefault="002134B0" w:rsidP="008F4198">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20"/>
                <w:szCs w:val="24"/>
              </w:rPr>
            </w:pPr>
            <w:r w:rsidRPr="00BB2476">
              <w:rPr>
                <w:rFonts w:eastAsia="Times New Roman" w:cs="Arial"/>
                <w:color w:val="FFFFFF" w:themeColor="background1"/>
                <w:sz w:val="20"/>
                <w:szCs w:val="24"/>
              </w:rPr>
              <w:t>N</w:t>
            </w:r>
            <w:r w:rsidR="00F92BB0" w:rsidRPr="00BB2476">
              <w:rPr>
                <w:rFonts w:eastAsia="Times New Roman" w:cs="Arial"/>
                <w:color w:val="FFFFFF" w:themeColor="background1"/>
                <w:sz w:val="20"/>
                <w:szCs w:val="24"/>
              </w:rPr>
              <w:t>umber</w:t>
            </w:r>
            <w:r>
              <w:rPr>
                <w:rFonts w:eastAsia="Times New Roman" w:cs="Arial"/>
                <w:color w:val="FFFFFF" w:themeColor="background1"/>
                <w:sz w:val="20"/>
                <w:szCs w:val="24"/>
              </w:rPr>
              <w:t xml:space="preserve"> of</w:t>
            </w:r>
          </w:p>
          <w:p w14:paraId="4CE8056A" w14:textId="77777777" w:rsidR="00F92BB0" w:rsidRPr="00BB2476" w:rsidRDefault="00F92BB0" w:rsidP="008F4198">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20"/>
                <w:szCs w:val="24"/>
              </w:rPr>
            </w:pPr>
            <w:r w:rsidRPr="00BB2476">
              <w:rPr>
                <w:rFonts w:eastAsia="Times New Roman" w:cs="Arial"/>
                <w:color w:val="FFFFFF" w:themeColor="background1"/>
                <w:sz w:val="20"/>
                <w:szCs w:val="24"/>
              </w:rPr>
              <w:t>recommendation</w:t>
            </w:r>
          </w:p>
        </w:tc>
      </w:tr>
      <w:tr w:rsidR="00C07380" w:rsidRPr="00C07380" w14:paraId="61410433" w14:textId="77777777" w:rsidTr="00131B8A">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F8F1EE"/>
            <w:vAlign w:val="center"/>
          </w:tcPr>
          <w:p w14:paraId="2215B815" w14:textId="77777777" w:rsidR="00F92BB0" w:rsidRPr="00BB2476" w:rsidRDefault="00FE122D" w:rsidP="002134B0">
            <w:pPr>
              <w:rPr>
                <w:rFonts w:eastAsia="Times New Roman" w:cs="Arial"/>
                <w:b w:val="0"/>
                <w:color w:val="3D3D3D"/>
                <w:sz w:val="20"/>
                <w:szCs w:val="24"/>
                <w:lang w:eastAsia="en-US"/>
              </w:rPr>
            </w:pPr>
            <w:r w:rsidRPr="00BB2476">
              <w:rPr>
                <w:rFonts w:eastAsia="Times New Roman" w:cs="Arial"/>
                <w:b w:val="0"/>
                <w:color w:val="3D3D3D"/>
                <w:sz w:val="20"/>
                <w:szCs w:val="24"/>
              </w:rPr>
              <w:t xml:space="preserve">Legal, strategic and planning framework for effective management of irrigation </w:t>
            </w:r>
            <w:r w:rsidR="002134B0">
              <w:rPr>
                <w:rFonts w:eastAsia="Times New Roman" w:cs="Arial"/>
                <w:b w:val="0"/>
                <w:color w:val="3D3D3D"/>
                <w:sz w:val="20"/>
                <w:szCs w:val="24"/>
              </w:rPr>
              <w:t>building</w:t>
            </w:r>
            <w:r w:rsidRPr="00BB2476">
              <w:rPr>
                <w:rFonts w:eastAsia="Times New Roman" w:cs="Arial"/>
                <w:b w:val="0"/>
                <w:color w:val="3D3D3D"/>
                <w:sz w:val="20"/>
                <w:szCs w:val="24"/>
              </w:rPr>
              <w:t>s</w:t>
            </w:r>
            <w:r w:rsidR="007309A6">
              <w:t xml:space="preserve"> </w:t>
            </w:r>
            <w:r w:rsidR="007309A6" w:rsidRPr="007309A6">
              <w:rPr>
                <w:rFonts w:eastAsia="Times New Roman" w:cs="Arial"/>
                <w:b w:val="0"/>
                <w:color w:val="3D3D3D"/>
                <w:sz w:val="20"/>
                <w:szCs w:val="24"/>
              </w:rPr>
              <w:t>and mixed melioration buildings</w:t>
            </w:r>
          </w:p>
        </w:tc>
        <w:tc>
          <w:tcPr>
            <w:tcW w:w="1559" w:type="dxa"/>
            <w:shd w:val="clear" w:color="auto" w:fill="F8F1EE"/>
            <w:vAlign w:val="center"/>
          </w:tcPr>
          <w:p w14:paraId="3643C749" w14:textId="77777777" w:rsidR="00F92BB0" w:rsidRPr="00BB2476" w:rsidRDefault="00FE122D" w:rsidP="000277B8">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D3D3D"/>
                <w:sz w:val="20"/>
                <w:szCs w:val="24"/>
                <w:lang w:eastAsia="en-US"/>
              </w:rPr>
            </w:pPr>
            <w:r w:rsidRPr="00BB2476">
              <w:rPr>
                <w:rFonts w:eastAsia="Times New Roman" w:cs="Arial"/>
                <w:color w:val="3D3D3D"/>
                <w:sz w:val="20"/>
                <w:szCs w:val="24"/>
                <w:lang w:eastAsia="en-US"/>
              </w:rPr>
              <w:t>25</w:t>
            </w:r>
          </w:p>
        </w:tc>
      </w:tr>
      <w:tr w:rsidR="00C07380" w:rsidRPr="00C07380" w14:paraId="0CB2C7F8" w14:textId="77777777" w:rsidTr="00131B8A">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F8F1EE"/>
            <w:vAlign w:val="center"/>
          </w:tcPr>
          <w:p w14:paraId="164AF9B6" w14:textId="77777777" w:rsidR="00F92BB0" w:rsidRPr="00BB2476" w:rsidRDefault="008F4198" w:rsidP="008F4198">
            <w:pPr>
              <w:rPr>
                <w:rFonts w:eastAsia="Times New Roman" w:cs="Arial"/>
                <w:b w:val="0"/>
                <w:color w:val="3D3D3D"/>
                <w:sz w:val="20"/>
                <w:szCs w:val="24"/>
                <w:lang w:eastAsia="en-US"/>
              </w:rPr>
            </w:pPr>
            <w:r w:rsidRPr="00BB2476">
              <w:rPr>
                <w:rFonts w:eastAsia="Times New Roman" w:cs="Arial"/>
                <w:b w:val="0"/>
                <w:color w:val="3D3D3D"/>
                <w:sz w:val="20"/>
                <w:szCs w:val="24"/>
                <w:lang w:eastAsia="en-US"/>
              </w:rPr>
              <w:t>Records of irrigation buildings</w:t>
            </w:r>
            <w:r w:rsidR="007309A6">
              <w:t xml:space="preserve"> </w:t>
            </w:r>
            <w:r w:rsidR="007309A6" w:rsidRPr="007309A6">
              <w:rPr>
                <w:rFonts w:eastAsia="Times New Roman" w:cs="Arial"/>
                <w:b w:val="0"/>
                <w:color w:val="3D3D3D"/>
                <w:sz w:val="20"/>
                <w:szCs w:val="24"/>
                <w:lang w:eastAsia="en-US"/>
              </w:rPr>
              <w:t>and mixed melioration buildings</w:t>
            </w:r>
          </w:p>
        </w:tc>
        <w:tc>
          <w:tcPr>
            <w:tcW w:w="1559" w:type="dxa"/>
            <w:shd w:val="clear" w:color="auto" w:fill="F8F1EE"/>
            <w:vAlign w:val="center"/>
          </w:tcPr>
          <w:p w14:paraId="555A8525" w14:textId="77777777" w:rsidR="00F92BB0" w:rsidRPr="00BB2476" w:rsidRDefault="00FE122D" w:rsidP="000277B8">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D3D3D"/>
                <w:sz w:val="20"/>
                <w:szCs w:val="24"/>
                <w:lang w:eastAsia="en-US"/>
              </w:rPr>
            </w:pPr>
            <w:r w:rsidRPr="00BB2476">
              <w:rPr>
                <w:rFonts w:eastAsia="Times New Roman" w:cs="Arial"/>
                <w:color w:val="3D3D3D"/>
                <w:sz w:val="20"/>
                <w:szCs w:val="24"/>
                <w:lang w:eastAsia="en-US"/>
              </w:rPr>
              <w:t>15</w:t>
            </w:r>
          </w:p>
        </w:tc>
      </w:tr>
      <w:tr w:rsidR="00C07380" w:rsidRPr="00C07380" w14:paraId="5BC4FADC" w14:textId="77777777" w:rsidTr="00131B8A">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F8F1EE"/>
            <w:vAlign w:val="center"/>
          </w:tcPr>
          <w:p w14:paraId="41AE1B4F" w14:textId="77777777" w:rsidR="00F92BB0" w:rsidRPr="00BB2476" w:rsidRDefault="00FE122D" w:rsidP="008F4198">
            <w:pPr>
              <w:rPr>
                <w:rFonts w:eastAsia="Times New Roman" w:cs="Arial"/>
                <w:b w:val="0"/>
                <w:color w:val="3D3D3D"/>
                <w:sz w:val="20"/>
                <w:szCs w:val="24"/>
                <w:lang w:eastAsia="en-US"/>
              </w:rPr>
            </w:pPr>
            <w:r w:rsidRPr="00BB2476">
              <w:rPr>
                <w:rFonts w:eastAsia="Times New Roman" w:cs="Arial"/>
                <w:b w:val="0"/>
                <w:color w:val="3D3D3D"/>
                <w:sz w:val="20"/>
                <w:szCs w:val="24"/>
                <w:lang w:eastAsia="en-US"/>
              </w:rPr>
              <w:t xml:space="preserve">Construction, use and maintenance of </w:t>
            </w:r>
            <w:r w:rsidR="002134B0" w:rsidRPr="002134B0">
              <w:rPr>
                <w:rFonts w:eastAsia="Times New Roman" w:cs="Arial"/>
                <w:b w:val="0"/>
                <w:color w:val="3D3D3D"/>
                <w:sz w:val="20"/>
                <w:szCs w:val="24"/>
                <w:lang w:eastAsia="en-US"/>
              </w:rPr>
              <w:t>irrigation buildings and mixed melioration buildings</w:t>
            </w:r>
          </w:p>
        </w:tc>
        <w:tc>
          <w:tcPr>
            <w:tcW w:w="1559" w:type="dxa"/>
            <w:shd w:val="clear" w:color="auto" w:fill="F8F1EE"/>
            <w:vAlign w:val="center"/>
          </w:tcPr>
          <w:p w14:paraId="4F5A719A" w14:textId="77777777" w:rsidR="00F92BB0" w:rsidRPr="00BB2476" w:rsidRDefault="008F4198" w:rsidP="000277B8">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D3D3D"/>
                <w:sz w:val="20"/>
                <w:szCs w:val="24"/>
                <w:lang w:eastAsia="en-US"/>
              </w:rPr>
            </w:pPr>
            <w:r w:rsidRPr="00BB2476">
              <w:rPr>
                <w:rFonts w:eastAsia="Times New Roman" w:cs="Arial"/>
                <w:color w:val="3D3D3D"/>
                <w:sz w:val="20"/>
                <w:szCs w:val="24"/>
                <w:lang w:eastAsia="en-US"/>
              </w:rPr>
              <w:t>35</w:t>
            </w:r>
          </w:p>
        </w:tc>
      </w:tr>
      <w:tr w:rsidR="00C07380" w:rsidRPr="00C07380" w14:paraId="27EA79BB" w14:textId="77777777" w:rsidTr="00131B8A">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F8F1EE"/>
            <w:vAlign w:val="center"/>
          </w:tcPr>
          <w:p w14:paraId="2ED8A290" w14:textId="77777777" w:rsidR="00F92BB0" w:rsidRPr="00BB2476" w:rsidRDefault="00FE122D" w:rsidP="008F4198">
            <w:pPr>
              <w:rPr>
                <w:rFonts w:eastAsia="Times New Roman" w:cs="Arial"/>
                <w:b w:val="0"/>
                <w:color w:val="3D3D3D"/>
                <w:sz w:val="20"/>
                <w:szCs w:val="24"/>
                <w:lang w:eastAsia="en-US"/>
              </w:rPr>
            </w:pPr>
            <w:r w:rsidRPr="00BB2476">
              <w:rPr>
                <w:rFonts w:eastAsia="Times New Roman" w:cs="Arial"/>
                <w:b w:val="0"/>
                <w:color w:val="3D3D3D"/>
                <w:sz w:val="20"/>
                <w:szCs w:val="24"/>
                <w:lang w:eastAsia="en-US"/>
              </w:rPr>
              <w:t>Use of water for irrigation</w:t>
            </w:r>
          </w:p>
        </w:tc>
        <w:tc>
          <w:tcPr>
            <w:tcW w:w="1559" w:type="dxa"/>
            <w:shd w:val="clear" w:color="auto" w:fill="F8F1EE"/>
            <w:vAlign w:val="center"/>
          </w:tcPr>
          <w:p w14:paraId="47E14395" w14:textId="77777777" w:rsidR="00F92BB0" w:rsidRPr="00BB2476" w:rsidRDefault="008F4198" w:rsidP="000277B8">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D3D3D"/>
                <w:sz w:val="20"/>
                <w:szCs w:val="24"/>
                <w:lang w:eastAsia="en-US"/>
              </w:rPr>
            </w:pPr>
            <w:r w:rsidRPr="00BB2476">
              <w:rPr>
                <w:rFonts w:eastAsia="Times New Roman" w:cs="Arial"/>
                <w:color w:val="3D3D3D"/>
                <w:sz w:val="20"/>
                <w:szCs w:val="24"/>
                <w:lang w:eastAsia="en-US"/>
              </w:rPr>
              <w:t>26</w:t>
            </w:r>
          </w:p>
        </w:tc>
      </w:tr>
      <w:tr w:rsidR="00C07380" w:rsidRPr="00C07380" w14:paraId="1F549608" w14:textId="77777777" w:rsidTr="00131B8A">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F8F1EE"/>
            <w:vAlign w:val="center"/>
          </w:tcPr>
          <w:p w14:paraId="694CC32A" w14:textId="77777777" w:rsidR="00F92BB0" w:rsidRPr="00BB2476" w:rsidRDefault="007309A6" w:rsidP="008F4198">
            <w:pPr>
              <w:rPr>
                <w:rFonts w:eastAsia="Times New Roman" w:cs="Arial"/>
                <w:b w:val="0"/>
                <w:color w:val="3D3D3D"/>
                <w:sz w:val="20"/>
                <w:szCs w:val="24"/>
                <w:lang w:eastAsia="en-US"/>
              </w:rPr>
            </w:pPr>
            <w:r w:rsidRPr="007309A6">
              <w:rPr>
                <w:rFonts w:eastAsia="Times New Roman" w:cs="Arial"/>
                <w:b w:val="0"/>
                <w:color w:val="3D3D3D"/>
                <w:sz w:val="20"/>
                <w:szCs w:val="24"/>
                <w:lang w:eastAsia="en-US"/>
              </w:rPr>
              <w:t>Supervision of water use and informing the public about irrigation</w:t>
            </w:r>
          </w:p>
        </w:tc>
        <w:tc>
          <w:tcPr>
            <w:tcW w:w="1559" w:type="dxa"/>
            <w:shd w:val="clear" w:color="auto" w:fill="F8F1EE"/>
            <w:vAlign w:val="center"/>
          </w:tcPr>
          <w:p w14:paraId="40E7FFFE" w14:textId="77777777" w:rsidR="00F92BB0" w:rsidRPr="00BB2476" w:rsidRDefault="008F4198" w:rsidP="000277B8">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D3D3D"/>
                <w:sz w:val="20"/>
                <w:szCs w:val="24"/>
                <w:lang w:eastAsia="en-US"/>
              </w:rPr>
            </w:pPr>
            <w:r w:rsidRPr="00BB2476">
              <w:rPr>
                <w:rFonts w:eastAsia="Times New Roman" w:cs="Arial"/>
                <w:color w:val="3D3D3D"/>
                <w:sz w:val="20"/>
                <w:szCs w:val="24"/>
                <w:lang w:eastAsia="en-US"/>
              </w:rPr>
              <w:t>18</w:t>
            </w:r>
          </w:p>
        </w:tc>
      </w:tr>
      <w:tr w:rsidR="00C07380" w:rsidRPr="00C07380" w14:paraId="3472ED4C" w14:textId="77777777" w:rsidTr="00131B8A">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616B81"/>
            <w:vAlign w:val="center"/>
          </w:tcPr>
          <w:p w14:paraId="0B0C73D2" w14:textId="77777777" w:rsidR="00F92BB0" w:rsidRPr="00BB2476" w:rsidRDefault="00F92BB0" w:rsidP="008F4198">
            <w:pPr>
              <w:rPr>
                <w:rFonts w:eastAsia="Times New Roman" w:cs="Arial"/>
                <w:color w:val="FFFFFF" w:themeColor="background1"/>
                <w:sz w:val="20"/>
                <w:szCs w:val="24"/>
                <w:lang w:eastAsia="en-US"/>
              </w:rPr>
            </w:pPr>
            <w:r w:rsidRPr="00BB2476">
              <w:rPr>
                <w:rFonts w:eastAsia="Times New Roman" w:cs="Arial"/>
                <w:color w:val="FFFFFF" w:themeColor="background1"/>
                <w:sz w:val="20"/>
                <w:szCs w:val="24"/>
              </w:rPr>
              <w:t>In total</w:t>
            </w:r>
          </w:p>
        </w:tc>
        <w:tc>
          <w:tcPr>
            <w:tcW w:w="1559" w:type="dxa"/>
            <w:shd w:val="clear" w:color="auto" w:fill="616B81"/>
            <w:vAlign w:val="center"/>
          </w:tcPr>
          <w:p w14:paraId="77C3FAA1" w14:textId="77777777" w:rsidR="00F92BB0" w:rsidRPr="00BB2476" w:rsidRDefault="007554C6" w:rsidP="008F4198">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FFFFFF" w:themeColor="background1"/>
                <w:sz w:val="20"/>
                <w:szCs w:val="24"/>
                <w:lang w:eastAsia="en-US"/>
              </w:rPr>
            </w:pPr>
            <w:r w:rsidRPr="00BB2476">
              <w:rPr>
                <w:rFonts w:eastAsia="Times New Roman" w:cs="Arial"/>
                <w:b/>
                <w:color w:val="FFFFFF" w:themeColor="background1"/>
                <w:sz w:val="20"/>
                <w:szCs w:val="24"/>
              </w:rPr>
              <w:t>119</w:t>
            </w:r>
          </w:p>
        </w:tc>
      </w:tr>
    </w:tbl>
    <w:p w14:paraId="38064B5C" w14:textId="77777777" w:rsidR="007554C6" w:rsidRPr="00C07380" w:rsidRDefault="007554C6" w:rsidP="00F92BB0">
      <w:pPr>
        <w:jc w:val="both"/>
        <w:rPr>
          <w:rFonts w:eastAsia="Calibri" w:cs="Times New Roman"/>
          <w:color w:val="3D3D3D"/>
          <w:sz w:val="24"/>
          <w:szCs w:val="24"/>
          <w:lang w:eastAsia="en-US"/>
        </w:rPr>
      </w:pPr>
    </w:p>
    <w:p w14:paraId="6485DE96" w14:textId="22CF7CE8" w:rsidR="007554C6" w:rsidRPr="00C07380" w:rsidRDefault="007554C6" w:rsidP="005C2510">
      <w:pPr>
        <w:ind w:firstLine="567"/>
        <w:jc w:val="both"/>
        <w:rPr>
          <w:color w:val="3D3D3D"/>
          <w:sz w:val="24"/>
          <w:szCs w:val="24"/>
        </w:rPr>
      </w:pPr>
      <w:r w:rsidRPr="00C07380">
        <w:rPr>
          <w:rFonts w:eastAsia="Calibri" w:cs="Times New Roman"/>
          <w:color w:val="3D3D3D"/>
          <w:sz w:val="24"/>
          <w:szCs w:val="24"/>
          <w:lang w:eastAsia="en-US"/>
        </w:rPr>
        <w:t>The</w:t>
      </w:r>
      <w:r w:rsidR="0070646B">
        <w:rPr>
          <w:rFonts w:eastAsia="Calibri" w:cs="Times New Roman"/>
          <w:color w:val="3D3D3D"/>
          <w:sz w:val="24"/>
          <w:szCs w:val="24"/>
          <w:lang w:eastAsia="en-US"/>
        </w:rPr>
        <w:t xml:space="preserve"> SAO</w:t>
      </w:r>
      <w:r w:rsidRPr="00C07380">
        <w:rPr>
          <w:rFonts w:eastAsia="Calibri" w:cs="Times New Roman"/>
          <w:color w:val="3D3D3D"/>
          <w:sz w:val="24"/>
          <w:szCs w:val="24"/>
          <w:lang w:eastAsia="en-US"/>
        </w:rPr>
        <w:t xml:space="preserve"> issued </w:t>
      </w:r>
      <w:r w:rsidR="002134B0">
        <w:rPr>
          <w:rFonts w:eastAsia="Calibri" w:cs="Times New Roman"/>
          <w:color w:val="3D3D3D"/>
          <w:sz w:val="24"/>
          <w:szCs w:val="24"/>
          <w:lang w:eastAsia="en-US"/>
        </w:rPr>
        <w:t>r</w:t>
      </w:r>
      <w:r w:rsidRPr="00C07380">
        <w:rPr>
          <w:rFonts w:eastAsia="Calibri" w:cs="Times New Roman"/>
          <w:color w:val="3D3D3D"/>
          <w:sz w:val="24"/>
          <w:szCs w:val="24"/>
          <w:lang w:eastAsia="en-US"/>
        </w:rPr>
        <w:t xml:space="preserve">ecommendations, the implementation of which would achieve improvements in connection with the establishment of a legal, strategic and planning framework for the effective management of irrigation </w:t>
      </w:r>
      <w:r w:rsidR="002134B0">
        <w:rPr>
          <w:rFonts w:eastAsia="Calibri" w:cs="Times New Roman"/>
          <w:color w:val="3D3D3D"/>
          <w:sz w:val="24"/>
          <w:szCs w:val="24"/>
          <w:lang w:eastAsia="en-US"/>
        </w:rPr>
        <w:t>building</w:t>
      </w:r>
      <w:r w:rsidRPr="00C07380">
        <w:rPr>
          <w:rFonts w:eastAsia="Calibri" w:cs="Times New Roman"/>
          <w:color w:val="3D3D3D"/>
          <w:sz w:val="24"/>
          <w:szCs w:val="24"/>
          <w:lang w:eastAsia="en-US"/>
        </w:rPr>
        <w:t xml:space="preserve">s and mixed melioration </w:t>
      </w:r>
      <w:r w:rsidR="002134B0">
        <w:rPr>
          <w:rFonts w:eastAsia="Calibri" w:cs="Times New Roman"/>
          <w:color w:val="3D3D3D"/>
          <w:sz w:val="24"/>
          <w:szCs w:val="24"/>
          <w:lang w:eastAsia="en-US"/>
        </w:rPr>
        <w:t>building</w:t>
      </w:r>
      <w:r w:rsidRPr="00C07380">
        <w:rPr>
          <w:rFonts w:eastAsia="Calibri" w:cs="Times New Roman"/>
          <w:color w:val="3D3D3D"/>
          <w:sz w:val="24"/>
          <w:szCs w:val="24"/>
          <w:lang w:eastAsia="en-US"/>
        </w:rPr>
        <w:t xml:space="preserve">s, recording in business books, as well as recording of irrigation structures, construction, use and maintenance of irrigation </w:t>
      </w:r>
      <w:r w:rsidR="002134B0">
        <w:rPr>
          <w:rFonts w:eastAsia="Calibri" w:cs="Times New Roman"/>
          <w:color w:val="3D3D3D"/>
          <w:sz w:val="24"/>
          <w:szCs w:val="24"/>
          <w:lang w:eastAsia="en-US"/>
        </w:rPr>
        <w:t>buildings</w:t>
      </w:r>
      <w:r w:rsidRPr="00C07380">
        <w:rPr>
          <w:rFonts w:eastAsia="Calibri" w:cs="Times New Roman"/>
          <w:color w:val="3D3D3D"/>
          <w:sz w:val="24"/>
          <w:szCs w:val="24"/>
          <w:lang w:eastAsia="en-US"/>
        </w:rPr>
        <w:t xml:space="preserve"> and mixed melioration </w:t>
      </w:r>
      <w:r w:rsidR="002134B0">
        <w:rPr>
          <w:rFonts w:eastAsia="Calibri" w:cs="Times New Roman"/>
          <w:color w:val="3D3D3D"/>
          <w:sz w:val="24"/>
          <w:szCs w:val="24"/>
          <w:lang w:eastAsia="en-US"/>
        </w:rPr>
        <w:t>buildings</w:t>
      </w:r>
      <w:r w:rsidRPr="00C07380">
        <w:rPr>
          <w:rFonts w:eastAsia="Calibri" w:cs="Times New Roman"/>
          <w:color w:val="3D3D3D"/>
          <w:sz w:val="24"/>
          <w:szCs w:val="24"/>
          <w:lang w:eastAsia="en-US"/>
        </w:rPr>
        <w:t xml:space="preserve">, use of irrigation water in accordance with water potential and irrigation needs, and supervision of water use and information on irrigation and implementation of the National Project for Irrigation and Management of Agricultural Land and Water in the Republic of Croatia - NAPNAV, which would increase the efficiency of management of irrigation </w:t>
      </w:r>
      <w:r w:rsidR="002134B0">
        <w:rPr>
          <w:rFonts w:eastAsia="Calibri" w:cs="Times New Roman"/>
          <w:color w:val="3D3D3D"/>
          <w:sz w:val="24"/>
          <w:szCs w:val="24"/>
          <w:lang w:eastAsia="en-US"/>
        </w:rPr>
        <w:t>building</w:t>
      </w:r>
      <w:r w:rsidRPr="00C07380">
        <w:rPr>
          <w:rFonts w:eastAsia="Calibri" w:cs="Times New Roman"/>
          <w:color w:val="3D3D3D"/>
          <w:sz w:val="24"/>
          <w:szCs w:val="24"/>
          <w:lang w:eastAsia="en-US"/>
        </w:rPr>
        <w:t xml:space="preserve">s and mixed melioration </w:t>
      </w:r>
      <w:r w:rsidR="002134B0">
        <w:rPr>
          <w:rFonts w:eastAsia="Calibri" w:cs="Times New Roman"/>
          <w:color w:val="3D3D3D"/>
          <w:sz w:val="24"/>
          <w:szCs w:val="24"/>
          <w:lang w:eastAsia="en-US"/>
        </w:rPr>
        <w:t>buildings</w:t>
      </w:r>
      <w:r w:rsidRPr="00C07380">
        <w:rPr>
          <w:rFonts w:eastAsia="Calibri" w:cs="Times New Roman"/>
          <w:color w:val="3D3D3D"/>
          <w:sz w:val="24"/>
          <w:szCs w:val="24"/>
          <w:lang w:eastAsia="en-US"/>
        </w:rPr>
        <w:t xml:space="preserve"> in the Republic of Croatia.</w:t>
      </w:r>
    </w:p>
    <w:sectPr w:rsidR="007554C6" w:rsidRPr="00C07380" w:rsidSect="003F5F7C">
      <w:pgSz w:w="11906" w:h="16838" w:code="9"/>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9DE5F" w14:textId="77777777" w:rsidR="0075775B" w:rsidRDefault="0075775B" w:rsidP="00582C9F">
      <w:r>
        <w:separator/>
      </w:r>
    </w:p>
  </w:endnote>
  <w:endnote w:type="continuationSeparator" w:id="0">
    <w:p w14:paraId="0A9B7205" w14:textId="77777777" w:rsidR="0075775B" w:rsidRDefault="0075775B" w:rsidP="0058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5A43C" w14:textId="77777777" w:rsidR="0075775B" w:rsidRDefault="0075775B" w:rsidP="00582C9F">
      <w:r>
        <w:separator/>
      </w:r>
    </w:p>
  </w:footnote>
  <w:footnote w:type="continuationSeparator" w:id="0">
    <w:p w14:paraId="0F15A7B8" w14:textId="77777777" w:rsidR="0075775B" w:rsidRDefault="0075775B" w:rsidP="00582C9F">
      <w:r>
        <w:continuationSeparator/>
      </w:r>
    </w:p>
  </w:footnote>
  <w:footnote w:id="1">
    <w:p w14:paraId="218F9090" w14:textId="77777777" w:rsidR="00582C9F" w:rsidRPr="0075356B" w:rsidRDefault="00582C9F" w:rsidP="00582C9F">
      <w:pPr>
        <w:pStyle w:val="Tekstkomentara"/>
        <w:rPr>
          <w:rFonts w:ascii="Bookman Old Style" w:hAnsi="Bookman Old Style" w:cs="Times New Roman"/>
          <w:color w:val="3D3D3D"/>
        </w:rPr>
      </w:pPr>
      <w:r w:rsidRPr="0075356B">
        <w:rPr>
          <w:rStyle w:val="Referencafusnote"/>
          <w:rFonts w:ascii="Bookman Old Style" w:hAnsi="Bookman Old Style" w:cs="Times New Roman"/>
          <w:color w:val="3D3D3D"/>
        </w:rPr>
        <w:footnoteRef/>
      </w:r>
      <w:r w:rsidRPr="0075356B">
        <w:rPr>
          <w:rFonts w:ascii="Bookman Old Style" w:hAnsi="Bookman Old Style" w:cs="Times New Roman"/>
          <w:color w:val="3D3D3D"/>
        </w:rPr>
        <w:t>ARKOD is a record of the use of agricultural land in the territory of the Republic of Croatia, which is maintained in digital graphic form by the Agency in accordance with Article 70 of Regulation (EU) no. 1306/2013 of the European Parliament and the Council.</w:t>
      </w:r>
    </w:p>
    <w:p w14:paraId="1BA9AD38" w14:textId="77777777" w:rsidR="00582C9F" w:rsidRDefault="00582C9F" w:rsidP="00582C9F">
      <w:pPr>
        <w:pStyle w:val="Tekstfusnote"/>
      </w:pPr>
    </w:p>
  </w:footnote>
  <w:footnote w:id="2">
    <w:p w14:paraId="57670D11" w14:textId="77777777" w:rsidR="005F250A" w:rsidRPr="0075356B" w:rsidRDefault="005F250A" w:rsidP="005F250A">
      <w:pPr>
        <w:pStyle w:val="Tekstfusnote"/>
        <w:rPr>
          <w:rFonts w:ascii="Bookman Old Style" w:hAnsi="Bookman Old Style" w:cs="Times New Roman"/>
        </w:rPr>
      </w:pPr>
      <w:r w:rsidRPr="0075356B">
        <w:rPr>
          <w:rStyle w:val="Referencafusnote"/>
          <w:rFonts w:ascii="Bookman Old Style" w:hAnsi="Bookman Old Style" w:cs="Times New Roman"/>
          <w:color w:val="3D3D3D"/>
        </w:rPr>
        <w:footnoteRef/>
      </w:r>
      <w:r w:rsidRPr="0075356B">
        <w:rPr>
          <w:rFonts w:ascii="Bookman Old Style" w:hAnsi="Bookman Old Style" w:cs="Times New Roman"/>
          <w:color w:val="3D3D3D"/>
        </w:rPr>
        <w:t>The Međimurje County adopted the irrigation plan in 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5BF"/>
    <w:multiLevelType w:val="hybridMultilevel"/>
    <w:tmpl w:val="075CBD9E"/>
    <w:lvl w:ilvl="0" w:tplc="D92C1C04">
      <w:numFmt w:val="bullet"/>
      <w:lvlText w:val="•"/>
      <w:lvlJc w:val="left"/>
      <w:pPr>
        <w:ind w:left="1131" w:hanging="564"/>
      </w:pPr>
      <w:rPr>
        <w:rFonts w:ascii="Bookman Old Style" w:eastAsia="Calibri" w:hAnsi="Bookman Old Style"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 w15:restartNumberingAfterBreak="0">
    <w:nsid w:val="18C206C3"/>
    <w:multiLevelType w:val="hybridMultilevel"/>
    <w:tmpl w:val="20CA46FE"/>
    <w:lvl w:ilvl="0" w:tplc="C57CC838">
      <w:start w:val="1"/>
      <w:numFmt w:val="bullet"/>
      <w:lvlText w:val=""/>
      <w:lvlJc w:val="left"/>
      <w:pPr>
        <w:ind w:left="927" w:hanging="360"/>
      </w:pPr>
      <w:rPr>
        <w:rFonts w:ascii="Symbol" w:hAnsi="Symbol" w:hint="default"/>
        <w:u w:color="404040" w:themeColor="text1" w:themeTint="BF"/>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 w15:restartNumberingAfterBreak="0">
    <w:nsid w:val="1B70444E"/>
    <w:multiLevelType w:val="hybridMultilevel"/>
    <w:tmpl w:val="2D464748"/>
    <w:lvl w:ilvl="0" w:tplc="C57CC838">
      <w:start w:val="1"/>
      <w:numFmt w:val="bullet"/>
      <w:lvlText w:val=""/>
      <w:lvlJc w:val="left"/>
      <w:pPr>
        <w:ind w:left="1287" w:hanging="360"/>
      </w:pPr>
      <w:rPr>
        <w:rFonts w:ascii="Symbol" w:hAnsi="Symbol" w:hint="default"/>
        <w:u w:color="404040" w:themeColor="text1" w:themeTint="BF"/>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 w15:restartNumberingAfterBreak="0">
    <w:nsid w:val="60E753A4"/>
    <w:multiLevelType w:val="hybridMultilevel"/>
    <w:tmpl w:val="26DE6FAE"/>
    <w:lvl w:ilvl="0" w:tplc="C57CC838">
      <w:start w:val="1"/>
      <w:numFmt w:val="bullet"/>
      <w:lvlText w:val=""/>
      <w:lvlJc w:val="left"/>
      <w:pPr>
        <w:ind w:left="1287" w:hanging="360"/>
      </w:pPr>
      <w:rPr>
        <w:rFonts w:ascii="Symbol" w:hAnsi="Symbol" w:hint="default"/>
        <w:u w:color="404040" w:themeColor="text1" w:themeTint="BF"/>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15:restartNumberingAfterBreak="0">
    <w:nsid w:val="622C6E13"/>
    <w:multiLevelType w:val="hybridMultilevel"/>
    <w:tmpl w:val="B2641BF2"/>
    <w:lvl w:ilvl="0" w:tplc="C7BC15B4">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DD3768C"/>
    <w:multiLevelType w:val="hybridMultilevel"/>
    <w:tmpl w:val="3D542BD2"/>
    <w:lvl w:ilvl="0" w:tplc="C7BC15B4">
      <w:start w:val="4"/>
      <w:numFmt w:val="bullet"/>
      <w:lvlText w:val="–"/>
      <w:lvlJc w:val="left"/>
      <w:pPr>
        <w:ind w:left="1287" w:hanging="360"/>
      </w:pPr>
      <w:rPr>
        <w:rFonts w:ascii="Times New Roman" w:eastAsiaTheme="minorHAnsi"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6E26027D"/>
    <w:multiLevelType w:val="hybridMultilevel"/>
    <w:tmpl w:val="68889BFE"/>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7" w15:restartNumberingAfterBreak="0">
    <w:nsid w:val="7F9A1077"/>
    <w:multiLevelType w:val="hybridMultilevel"/>
    <w:tmpl w:val="1ADA7BDC"/>
    <w:lvl w:ilvl="0" w:tplc="1F94B0CC">
      <w:numFmt w:val="bullet"/>
      <w:lvlText w:val="•"/>
      <w:lvlJc w:val="left"/>
      <w:pPr>
        <w:ind w:left="1131" w:hanging="564"/>
      </w:pPr>
      <w:rPr>
        <w:rFonts w:ascii="Bookman Old Style" w:eastAsia="Calibri" w:hAnsi="Bookman Old Style"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B0"/>
    <w:rsid w:val="000317D9"/>
    <w:rsid w:val="00064E77"/>
    <w:rsid w:val="00071242"/>
    <w:rsid w:val="00096694"/>
    <w:rsid w:val="000C7B16"/>
    <w:rsid w:val="000D4FD9"/>
    <w:rsid w:val="000E783F"/>
    <w:rsid w:val="001108E9"/>
    <w:rsid w:val="00126A9B"/>
    <w:rsid w:val="00131B8A"/>
    <w:rsid w:val="001379D5"/>
    <w:rsid w:val="00143C0E"/>
    <w:rsid w:val="001473C7"/>
    <w:rsid w:val="0015172D"/>
    <w:rsid w:val="001C2D06"/>
    <w:rsid w:val="002134B0"/>
    <w:rsid w:val="00221693"/>
    <w:rsid w:val="00221A9B"/>
    <w:rsid w:val="002269F1"/>
    <w:rsid w:val="002D0C97"/>
    <w:rsid w:val="003014B5"/>
    <w:rsid w:val="003101BE"/>
    <w:rsid w:val="0031759C"/>
    <w:rsid w:val="003208C1"/>
    <w:rsid w:val="003717C2"/>
    <w:rsid w:val="00385B87"/>
    <w:rsid w:val="003F5F7C"/>
    <w:rsid w:val="004004CC"/>
    <w:rsid w:val="00403A70"/>
    <w:rsid w:val="004053ED"/>
    <w:rsid w:val="00421ADB"/>
    <w:rsid w:val="004457F1"/>
    <w:rsid w:val="00495778"/>
    <w:rsid w:val="004E0FB0"/>
    <w:rsid w:val="0054060E"/>
    <w:rsid w:val="00547F51"/>
    <w:rsid w:val="00552C69"/>
    <w:rsid w:val="00582C9F"/>
    <w:rsid w:val="00597E49"/>
    <w:rsid w:val="005B291E"/>
    <w:rsid w:val="005C2510"/>
    <w:rsid w:val="005C399F"/>
    <w:rsid w:val="005C7A81"/>
    <w:rsid w:val="005D5CE2"/>
    <w:rsid w:val="005D604B"/>
    <w:rsid w:val="005E6056"/>
    <w:rsid w:val="005F250A"/>
    <w:rsid w:val="0065370F"/>
    <w:rsid w:val="00671007"/>
    <w:rsid w:val="00683E06"/>
    <w:rsid w:val="006938B9"/>
    <w:rsid w:val="006A4D63"/>
    <w:rsid w:val="006A7012"/>
    <w:rsid w:val="006F6A4F"/>
    <w:rsid w:val="0070646B"/>
    <w:rsid w:val="00722CCB"/>
    <w:rsid w:val="007309A6"/>
    <w:rsid w:val="00744D31"/>
    <w:rsid w:val="00746761"/>
    <w:rsid w:val="0075356B"/>
    <w:rsid w:val="007554C6"/>
    <w:rsid w:val="0075775B"/>
    <w:rsid w:val="007717D1"/>
    <w:rsid w:val="007C58A6"/>
    <w:rsid w:val="007D6B2C"/>
    <w:rsid w:val="007D6E22"/>
    <w:rsid w:val="007E7A9D"/>
    <w:rsid w:val="008177C3"/>
    <w:rsid w:val="008329A1"/>
    <w:rsid w:val="00854186"/>
    <w:rsid w:val="0088649A"/>
    <w:rsid w:val="008A5B83"/>
    <w:rsid w:val="008A64AC"/>
    <w:rsid w:val="008D15FA"/>
    <w:rsid w:val="008D4123"/>
    <w:rsid w:val="008F4198"/>
    <w:rsid w:val="00904741"/>
    <w:rsid w:val="00953F5A"/>
    <w:rsid w:val="00984DF3"/>
    <w:rsid w:val="0099730E"/>
    <w:rsid w:val="00997594"/>
    <w:rsid w:val="009B1729"/>
    <w:rsid w:val="00A14389"/>
    <w:rsid w:val="00A5407C"/>
    <w:rsid w:val="00A60B43"/>
    <w:rsid w:val="00A67DB6"/>
    <w:rsid w:val="00A73FAB"/>
    <w:rsid w:val="00A82F6D"/>
    <w:rsid w:val="00A83207"/>
    <w:rsid w:val="00A8509F"/>
    <w:rsid w:val="00A901A9"/>
    <w:rsid w:val="00A94626"/>
    <w:rsid w:val="00AA650B"/>
    <w:rsid w:val="00AC1F69"/>
    <w:rsid w:val="00AD5971"/>
    <w:rsid w:val="00B01113"/>
    <w:rsid w:val="00B0656D"/>
    <w:rsid w:val="00B13BFE"/>
    <w:rsid w:val="00B22DD2"/>
    <w:rsid w:val="00B3719C"/>
    <w:rsid w:val="00B74316"/>
    <w:rsid w:val="00B80633"/>
    <w:rsid w:val="00B81616"/>
    <w:rsid w:val="00B978D2"/>
    <w:rsid w:val="00BB2476"/>
    <w:rsid w:val="00BC16B1"/>
    <w:rsid w:val="00C02C9C"/>
    <w:rsid w:val="00C07380"/>
    <w:rsid w:val="00C2692B"/>
    <w:rsid w:val="00C60F40"/>
    <w:rsid w:val="00C62634"/>
    <w:rsid w:val="00C850F0"/>
    <w:rsid w:val="00CA4955"/>
    <w:rsid w:val="00CB7A32"/>
    <w:rsid w:val="00CE22B7"/>
    <w:rsid w:val="00D00F31"/>
    <w:rsid w:val="00D14B65"/>
    <w:rsid w:val="00D46289"/>
    <w:rsid w:val="00D62F8A"/>
    <w:rsid w:val="00DA667E"/>
    <w:rsid w:val="00DC02B1"/>
    <w:rsid w:val="00DF0A0F"/>
    <w:rsid w:val="00E04629"/>
    <w:rsid w:val="00E34B67"/>
    <w:rsid w:val="00E44B03"/>
    <w:rsid w:val="00E567B9"/>
    <w:rsid w:val="00E66C06"/>
    <w:rsid w:val="00E72B08"/>
    <w:rsid w:val="00E738CF"/>
    <w:rsid w:val="00E83832"/>
    <w:rsid w:val="00E97450"/>
    <w:rsid w:val="00EC5CF3"/>
    <w:rsid w:val="00EF653A"/>
    <w:rsid w:val="00F00B71"/>
    <w:rsid w:val="00F0141D"/>
    <w:rsid w:val="00F12214"/>
    <w:rsid w:val="00F92BB0"/>
    <w:rsid w:val="00FA2DE4"/>
    <w:rsid w:val="00FB0A81"/>
    <w:rsid w:val="00FD10CE"/>
    <w:rsid w:val="00FD35A7"/>
    <w:rsid w:val="00FE122D"/>
    <w:rsid w:val="00FE18B0"/>
    <w:rsid w:val="00FE64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1C25"/>
  <w15:chartTrackingRefBased/>
  <w15:docId w15:val="{5241F03F-F30D-40CE-8DFF-41EAD9FC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92BB0"/>
    <w:pPr>
      <w:widowControl w:val="0"/>
      <w:autoSpaceDE w:val="0"/>
      <w:autoSpaceDN w:val="0"/>
      <w:adjustRightInd w:val="0"/>
      <w:jc w:val="left"/>
    </w:pPr>
    <w:rPr>
      <w:rFonts w:ascii="Bookman Old Style" w:eastAsiaTheme="minorEastAsia" w:hAnsi="Bookman Old Style" w:cs="Bookman Old Style"/>
      <w:sz w:val="22"/>
      <w:lang w:eastAsia="hr-HR"/>
    </w:rPr>
  </w:style>
  <w:style w:type="paragraph" w:styleId="Naslov3">
    <w:name w:val="heading 3"/>
    <w:basedOn w:val="Normal"/>
    <w:next w:val="Normal"/>
    <w:link w:val="Naslov3Char"/>
    <w:qFormat/>
    <w:rsid w:val="00F92BB0"/>
    <w:pPr>
      <w:ind w:left="218"/>
      <w:outlineLvl w:val="2"/>
    </w:pPr>
    <w:rPr>
      <w:rFonts w:ascii="Arial" w:hAnsi="Arial" w:cs="Arial"/>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F92BB0"/>
    <w:rPr>
      <w:rFonts w:eastAsiaTheme="minorEastAsia" w:cs="Arial"/>
      <w:b/>
      <w:bCs/>
      <w:szCs w:val="24"/>
      <w:lang w:val="en" w:eastAsia="hr-HR"/>
    </w:rPr>
  </w:style>
  <w:style w:type="paragraph" w:styleId="Odlomakpopisa">
    <w:name w:val="List Paragraph"/>
    <w:aliases w:val="Heading 12,heading 1,naslov 1,Naslov 12,Graf,Paragraph,List Paragraph Red,lp1,TG lista,Naslov 11,Paragraphe de liste PBLH,Graph &amp; Table tite,Normal bullet 2,Bullet list,Figure_name,Equipment,Numbered Indented Text,2"/>
    <w:basedOn w:val="Normal"/>
    <w:link w:val="OdlomakpopisaChar"/>
    <w:uiPriority w:val="34"/>
    <w:qFormat/>
    <w:rsid w:val="00F92BB0"/>
    <w:pPr>
      <w:ind w:left="1087" w:hanging="283"/>
      <w:jc w:val="both"/>
    </w:pPr>
    <w:rPr>
      <w:sz w:val="24"/>
      <w:szCs w:val="24"/>
    </w:rPr>
  </w:style>
  <w:style w:type="character" w:customStyle="1" w:styleId="OdlomakpopisaChar">
    <w:name w:val="Odlomak popisa Char"/>
    <w:aliases w:val="Heading 12 Char,heading 1 Char,naslov 1 Char,Naslov 12 Char,Graf Char,Paragraph Char,List Paragraph Red Char,lp1 Char,TG lista Char,Naslov 11 Char,Paragraphe de liste PBLH Char,Graph &amp; Table tite Char,Normal bullet 2 Char,2 Char"/>
    <w:link w:val="Odlomakpopisa"/>
    <w:uiPriority w:val="34"/>
    <w:locked/>
    <w:rsid w:val="00F92BB0"/>
    <w:rPr>
      <w:rFonts w:ascii="Bookman Old Style" w:eastAsiaTheme="minorEastAsia" w:hAnsi="Bookman Old Style" w:cs="Bookman Old Style"/>
      <w:szCs w:val="24"/>
      <w:lang w:val="en" w:eastAsia="hr-HR"/>
    </w:rPr>
  </w:style>
  <w:style w:type="paragraph" w:styleId="Tekstkomentara">
    <w:name w:val="annotation text"/>
    <w:basedOn w:val="Normal"/>
    <w:link w:val="TekstkomentaraChar"/>
    <w:uiPriority w:val="99"/>
    <w:unhideWhenUsed/>
    <w:rsid w:val="00F92BB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jc w:val="both"/>
      <w:textAlignment w:val="baseline"/>
    </w:pPr>
    <w:rPr>
      <w:rFonts w:ascii="Arial" w:eastAsia="Times New Roman" w:hAnsi="Arial" w:cs="Arial"/>
      <w:sz w:val="20"/>
      <w:szCs w:val="20"/>
    </w:rPr>
  </w:style>
  <w:style w:type="character" w:customStyle="1" w:styleId="TekstkomentaraChar">
    <w:name w:val="Tekst komentara Char"/>
    <w:basedOn w:val="Zadanifontodlomka"/>
    <w:link w:val="Tekstkomentara"/>
    <w:uiPriority w:val="99"/>
    <w:rsid w:val="00F92BB0"/>
    <w:rPr>
      <w:rFonts w:eastAsia="Times New Roman" w:cs="Arial"/>
      <w:sz w:val="20"/>
      <w:szCs w:val="20"/>
      <w:lang w:val="en" w:eastAsia="hr-HR"/>
    </w:rPr>
  </w:style>
  <w:style w:type="character" w:styleId="Referencakomentara">
    <w:name w:val="annotation reference"/>
    <w:uiPriority w:val="99"/>
    <w:semiHidden/>
    <w:unhideWhenUsed/>
    <w:rsid w:val="00F92BB0"/>
    <w:rPr>
      <w:sz w:val="16"/>
      <w:szCs w:val="16"/>
    </w:rPr>
  </w:style>
  <w:style w:type="table" w:styleId="Reetkatablice">
    <w:name w:val="Table Grid"/>
    <w:basedOn w:val="Obinatablica"/>
    <w:uiPriority w:val="39"/>
    <w:rsid w:val="00F92BB0"/>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isticanje1">
    <w:name w:val="Grid Table 1 Light Accent 1"/>
    <w:basedOn w:val="Obinatablica"/>
    <w:uiPriority w:val="46"/>
    <w:rsid w:val="00F92BB0"/>
    <w:pPr>
      <w:jc w:val="left"/>
    </w:pPr>
    <w:rPr>
      <w:rFonts w:asciiTheme="minorHAnsi" w:eastAsiaTheme="minorEastAsia" w:hAnsiTheme="minorHAnsi" w:cs="Times New Roman"/>
      <w:sz w:val="22"/>
      <w:lang w:eastAsia="hr-HR"/>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kstbalonia">
    <w:name w:val="Balloon Text"/>
    <w:basedOn w:val="Normal"/>
    <w:link w:val="TekstbaloniaChar"/>
    <w:uiPriority w:val="99"/>
    <w:semiHidden/>
    <w:unhideWhenUsed/>
    <w:rsid w:val="00F92BB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2BB0"/>
    <w:rPr>
      <w:rFonts w:ascii="Segoe UI" w:eastAsiaTheme="minorEastAsia" w:hAnsi="Segoe UI" w:cs="Segoe UI"/>
      <w:sz w:val="18"/>
      <w:szCs w:val="18"/>
      <w:lang w:val="en" w:eastAsia="hr-HR"/>
    </w:rPr>
  </w:style>
  <w:style w:type="paragraph" w:styleId="Tekstfusnote">
    <w:name w:val="footnote text"/>
    <w:basedOn w:val="Normal"/>
    <w:link w:val="TekstfusnoteChar"/>
    <w:uiPriority w:val="99"/>
    <w:unhideWhenUsed/>
    <w:rsid w:val="00582C9F"/>
    <w:pPr>
      <w:widowControl/>
      <w:autoSpaceDE/>
      <w:autoSpaceDN/>
      <w:adjustRightInd/>
      <w:jc w:val="both"/>
    </w:pPr>
    <w:rPr>
      <w:rFonts w:ascii="Arial" w:eastAsia="Calibri" w:hAnsi="Arial" w:cs="Arial"/>
      <w:sz w:val="20"/>
      <w:szCs w:val="20"/>
    </w:rPr>
  </w:style>
  <w:style w:type="character" w:customStyle="1" w:styleId="TekstfusnoteChar">
    <w:name w:val="Tekst fusnote Char"/>
    <w:basedOn w:val="Zadanifontodlomka"/>
    <w:link w:val="Tekstfusnote"/>
    <w:uiPriority w:val="99"/>
    <w:rsid w:val="00582C9F"/>
    <w:rPr>
      <w:rFonts w:eastAsia="Calibri" w:cs="Arial"/>
      <w:sz w:val="20"/>
      <w:szCs w:val="20"/>
      <w:lang w:val="en" w:eastAsia="hr-HR"/>
    </w:rPr>
  </w:style>
  <w:style w:type="character" w:styleId="Referencafusnote">
    <w:name w:val="footnote reference"/>
    <w:basedOn w:val="Zadanifontodlomka"/>
    <w:uiPriority w:val="99"/>
    <w:semiHidden/>
    <w:unhideWhenUsed/>
    <w:rsid w:val="00582C9F"/>
    <w:rPr>
      <w:vertAlign w:val="superscript"/>
    </w:rPr>
  </w:style>
  <w:style w:type="paragraph" w:styleId="Predmetkomentara">
    <w:name w:val="annotation subject"/>
    <w:basedOn w:val="Tekstkomentara"/>
    <w:next w:val="Tekstkomentara"/>
    <w:link w:val="PredmetkomentaraChar"/>
    <w:uiPriority w:val="99"/>
    <w:semiHidden/>
    <w:unhideWhenUsed/>
    <w:rsid w:val="00B978D2"/>
    <w:pPr>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overflowPunct/>
      <w:jc w:val="left"/>
      <w:textAlignment w:val="auto"/>
    </w:pPr>
    <w:rPr>
      <w:rFonts w:ascii="Bookman Old Style" w:eastAsiaTheme="minorEastAsia" w:hAnsi="Bookman Old Style" w:cs="Bookman Old Style"/>
      <w:b/>
      <w:bCs/>
    </w:rPr>
  </w:style>
  <w:style w:type="character" w:customStyle="1" w:styleId="PredmetkomentaraChar">
    <w:name w:val="Predmet komentara Char"/>
    <w:basedOn w:val="TekstkomentaraChar"/>
    <w:link w:val="Predmetkomentara"/>
    <w:uiPriority w:val="99"/>
    <w:semiHidden/>
    <w:rsid w:val="00B978D2"/>
    <w:rPr>
      <w:rFonts w:ascii="Bookman Old Style" w:eastAsiaTheme="minorEastAsia" w:hAnsi="Bookman Old Style" w:cs="Bookman Old Style"/>
      <w:b/>
      <w:bCs/>
      <w:sz w:val="20"/>
      <w:szCs w:val="20"/>
      <w:lang w:val="en"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09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3263</Words>
  <Characters>18605</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Bozo Vuletic Antic</dc:creator>
  <cp:keywords/>
  <dc:description/>
  <cp:lastModifiedBy>Josipa Maraković</cp:lastModifiedBy>
  <cp:revision>2</cp:revision>
  <dcterms:created xsi:type="dcterms:W3CDTF">2024-06-12T10:55:00Z</dcterms:created>
  <dcterms:modified xsi:type="dcterms:W3CDTF">2024-06-12T10:55:00Z</dcterms:modified>
</cp:coreProperties>
</file>